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2F1C2" w14:textId="77777777" w:rsidR="00234253" w:rsidRPr="00CF0A62" w:rsidRDefault="00234253" w:rsidP="00234253">
      <w:pPr>
        <w:rPr>
          <w:rFonts w:ascii="Arial" w:hAnsi="Arial" w:cs="Arial"/>
        </w:rPr>
      </w:pPr>
    </w:p>
    <w:p w14:paraId="0B409EA6" w14:textId="203E2511" w:rsidR="00E23E92" w:rsidRPr="00E23E92" w:rsidRDefault="00E23E92" w:rsidP="00E23E92">
      <w:pPr>
        <w:rPr>
          <w:rFonts w:ascii="Arial" w:hAnsi="Arial" w:cs="Arial"/>
          <w:sz w:val="24"/>
          <w:szCs w:val="24"/>
        </w:rPr>
      </w:pPr>
      <w:bookmarkStart w:id="0" w:name="_Hlk81558077"/>
      <w:r w:rsidRPr="00E23E92">
        <w:rPr>
          <w:rFonts w:ascii="Arial" w:hAnsi="Arial" w:cs="Arial"/>
          <w:sz w:val="24"/>
          <w:szCs w:val="24"/>
        </w:rPr>
        <w:t>Th</w:t>
      </w:r>
      <w:r w:rsidR="00A06BDB">
        <w:rPr>
          <w:rFonts w:ascii="Arial" w:hAnsi="Arial" w:cs="Arial"/>
          <w:sz w:val="24"/>
          <w:szCs w:val="24"/>
        </w:rPr>
        <w:t>ese</w:t>
      </w:r>
      <w:r w:rsidRPr="00E23E92">
        <w:rPr>
          <w:rFonts w:ascii="Arial" w:hAnsi="Arial" w:cs="Arial"/>
          <w:sz w:val="24"/>
          <w:szCs w:val="24"/>
        </w:rPr>
        <w:t xml:space="preserve"> resource</w:t>
      </w:r>
      <w:r w:rsidR="00A06BDB">
        <w:rPr>
          <w:rFonts w:ascii="Arial" w:hAnsi="Arial" w:cs="Arial"/>
          <w:sz w:val="24"/>
          <w:szCs w:val="24"/>
        </w:rPr>
        <w:t>s</w:t>
      </w:r>
      <w:r w:rsidRPr="00E23E92">
        <w:rPr>
          <w:rFonts w:ascii="Arial" w:hAnsi="Arial" w:cs="Arial"/>
          <w:sz w:val="24"/>
          <w:szCs w:val="24"/>
        </w:rPr>
        <w:t xml:space="preserve"> and the </w:t>
      </w:r>
      <w:hyperlink r:id="rId11" w:history="1">
        <w:r w:rsidRPr="00A06BDB">
          <w:rPr>
            <w:rStyle w:val="Hyperlink"/>
            <w:rFonts w:ascii="Arial" w:hAnsi="Arial" w:cs="Arial"/>
            <w:sz w:val="24"/>
            <w:szCs w:val="24"/>
          </w:rPr>
          <w:t>calendar</w:t>
        </w:r>
      </w:hyperlink>
      <w:r w:rsidRPr="00E23E92">
        <w:rPr>
          <w:rFonts w:ascii="Arial" w:hAnsi="Arial" w:cs="Arial"/>
          <w:sz w:val="24"/>
          <w:szCs w:val="24"/>
        </w:rPr>
        <w:t xml:space="preserve"> from which </w:t>
      </w:r>
      <w:r w:rsidR="00D90578">
        <w:rPr>
          <w:rFonts w:ascii="Arial" w:hAnsi="Arial" w:cs="Arial"/>
          <w:sz w:val="24"/>
          <w:szCs w:val="24"/>
        </w:rPr>
        <w:t>they</w:t>
      </w:r>
      <w:r w:rsidRPr="00E23E92">
        <w:rPr>
          <w:rFonts w:ascii="Arial" w:hAnsi="Arial" w:cs="Arial"/>
          <w:sz w:val="24"/>
          <w:szCs w:val="24"/>
        </w:rPr>
        <w:t xml:space="preserve"> grew w</w:t>
      </w:r>
      <w:r w:rsidR="00A06BDB">
        <w:rPr>
          <w:rFonts w:ascii="Arial" w:hAnsi="Arial" w:cs="Arial"/>
          <w:sz w:val="24"/>
          <w:szCs w:val="24"/>
        </w:rPr>
        <w:t>ere</w:t>
      </w:r>
      <w:r w:rsidRPr="00E23E92">
        <w:rPr>
          <w:rFonts w:ascii="Arial" w:hAnsi="Arial" w:cs="Arial"/>
          <w:sz w:val="24"/>
          <w:szCs w:val="24"/>
        </w:rPr>
        <w:t xml:space="preserve"> designed to provide a more accurate picture of the North East by adding to it the presence of African residents and visitors and their achievements. </w:t>
      </w:r>
      <w:bookmarkEnd w:id="0"/>
      <w:r w:rsidRPr="00E23E92">
        <w:rPr>
          <w:rFonts w:ascii="Arial" w:hAnsi="Arial" w:cs="Arial"/>
          <w:sz w:val="24"/>
          <w:szCs w:val="24"/>
        </w:rPr>
        <w:t>The hope is that as well as being more accurate it would challenge narrow thinking, stereotypes and racism and make the North East a happier place for all.</w:t>
      </w:r>
      <w:r w:rsidR="00C712D3">
        <w:rPr>
          <w:rFonts w:ascii="Arial" w:hAnsi="Arial" w:cs="Arial"/>
          <w:sz w:val="24"/>
          <w:szCs w:val="24"/>
        </w:rPr>
        <w:t xml:space="preserve"> </w:t>
      </w:r>
      <w:r w:rsidR="00C712D3" w:rsidRPr="00C712D3">
        <w:rPr>
          <w:rFonts w:ascii="Arial" w:hAnsi="Arial" w:cs="Arial"/>
          <w:sz w:val="24"/>
          <w:szCs w:val="24"/>
        </w:rPr>
        <w:t>We needed to challenge ourselves in many ways on our journey and in sharing these we hope to prepare you for the challenges you may receive from your students. We hope you find it useful and that you will return to it when those challenges arise.</w:t>
      </w:r>
    </w:p>
    <w:p w14:paraId="7B1BBBC3" w14:textId="77777777" w:rsidR="00E23E92" w:rsidRPr="00E23E92" w:rsidRDefault="00E23E92" w:rsidP="00E23E92">
      <w:pPr>
        <w:rPr>
          <w:rFonts w:ascii="Arial" w:hAnsi="Arial" w:cs="Arial"/>
          <w:b/>
          <w:bCs/>
          <w:sz w:val="24"/>
          <w:szCs w:val="24"/>
          <w:u w:val="single"/>
        </w:rPr>
      </w:pPr>
      <w:r w:rsidRPr="00E23E92">
        <w:rPr>
          <w:rFonts w:ascii="Arial" w:hAnsi="Arial" w:cs="Arial"/>
          <w:b/>
          <w:bCs/>
          <w:sz w:val="24"/>
          <w:szCs w:val="24"/>
          <w:u w:val="single"/>
        </w:rPr>
        <w:t>Why African?</w:t>
      </w:r>
    </w:p>
    <w:p w14:paraId="71FF12D6" w14:textId="0A56E397" w:rsidR="00E23E92" w:rsidRPr="00E23E92" w:rsidRDefault="00E23E92" w:rsidP="00E23E92">
      <w:pPr>
        <w:rPr>
          <w:rFonts w:ascii="Arial" w:hAnsi="Arial" w:cs="Arial"/>
          <w:sz w:val="24"/>
          <w:szCs w:val="24"/>
        </w:rPr>
      </w:pPr>
      <w:r w:rsidRPr="00E23E92">
        <w:rPr>
          <w:rFonts w:ascii="Arial" w:hAnsi="Arial" w:cs="Arial"/>
          <w:sz w:val="24"/>
          <w:szCs w:val="24"/>
        </w:rPr>
        <w:t>Firstly</w:t>
      </w:r>
      <w:r>
        <w:rPr>
          <w:rFonts w:ascii="Arial" w:hAnsi="Arial" w:cs="Arial"/>
          <w:sz w:val="24"/>
          <w:szCs w:val="24"/>
        </w:rPr>
        <w:t>,</w:t>
      </w:r>
      <w:r w:rsidRPr="00E23E92">
        <w:rPr>
          <w:rFonts w:ascii="Arial" w:hAnsi="Arial" w:cs="Arial"/>
          <w:sz w:val="24"/>
          <w:szCs w:val="24"/>
        </w:rPr>
        <w:t xml:space="preserve"> why focus on Africans and how do we know who is African? The focus on Africans is just one step in the progress towards greater inclusion and historical truth. The focus on Africans also arose from both a negative and a positive. The negative is that this group, along with Gypsies, Roma and </w:t>
      </w:r>
      <w:proofErr w:type="spellStart"/>
      <w:r w:rsidRPr="00E23E92">
        <w:rPr>
          <w:rFonts w:ascii="Arial" w:hAnsi="Arial" w:cs="Arial"/>
          <w:sz w:val="24"/>
          <w:szCs w:val="24"/>
        </w:rPr>
        <w:t>Travellers</w:t>
      </w:r>
      <w:proofErr w:type="spellEnd"/>
      <w:r w:rsidRPr="00E23E92">
        <w:rPr>
          <w:rFonts w:ascii="Arial" w:hAnsi="Arial" w:cs="Arial"/>
          <w:sz w:val="24"/>
          <w:szCs w:val="24"/>
        </w:rPr>
        <w:t xml:space="preserve"> and the Muslim community, experience the greatest racism and exclusion. The evidence is there in the ‘Stop and Search’ figures, the impact of Covid 19 figures and in the figures for school exclusion. Therefore</w:t>
      </w:r>
      <w:r w:rsidR="00BF0D65">
        <w:rPr>
          <w:rFonts w:ascii="Arial" w:hAnsi="Arial" w:cs="Arial"/>
          <w:sz w:val="24"/>
          <w:szCs w:val="24"/>
        </w:rPr>
        <w:t>,</w:t>
      </w:r>
      <w:r w:rsidRPr="00E23E92">
        <w:rPr>
          <w:rFonts w:ascii="Arial" w:hAnsi="Arial" w:cs="Arial"/>
          <w:sz w:val="24"/>
          <w:szCs w:val="24"/>
        </w:rPr>
        <w:t xml:space="preserve"> challenging this racism and exclusion with all, especially with growing and receptive minds is critical. The positive is that the first recorded African community in England is in the North East and Cumbria, and that the greatest orators against enslavement, such as Frederick Douglass, spoke many times in the North East and Cumbria against enslavement. We have so much information to share that challenges the image that the North East is exclusively white or monocultural. </w:t>
      </w:r>
    </w:p>
    <w:p w14:paraId="0027D5C6" w14:textId="77777777" w:rsidR="00E23E92" w:rsidRDefault="00E23E92" w:rsidP="00E23E92">
      <w:pPr>
        <w:rPr>
          <w:rFonts w:ascii="Arial" w:hAnsi="Arial" w:cs="Arial"/>
          <w:sz w:val="24"/>
          <w:szCs w:val="24"/>
        </w:rPr>
      </w:pPr>
      <w:r w:rsidRPr="00E23E92">
        <w:rPr>
          <w:rFonts w:ascii="Arial" w:hAnsi="Arial" w:cs="Arial"/>
          <w:sz w:val="24"/>
          <w:szCs w:val="24"/>
        </w:rPr>
        <w:t>Strictly speaking we are all Africans as the archaeological evidence suggests that our common origin was in East Africa. But we have used the term for those who both saw themselves</w:t>
      </w:r>
      <w:r>
        <w:rPr>
          <w:rFonts w:ascii="Arial" w:hAnsi="Arial" w:cs="Arial"/>
          <w:sz w:val="24"/>
          <w:szCs w:val="24"/>
        </w:rPr>
        <w:t>,</w:t>
      </w:r>
      <w:r w:rsidRPr="00E23E92">
        <w:rPr>
          <w:rFonts w:ascii="Arial" w:hAnsi="Arial" w:cs="Arial"/>
          <w:sz w:val="24"/>
          <w:szCs w:val="24"/>
        </w:rPr>
        <w:t xml:space="preserve"> and were seen</w:t>
      </w:r>
      <w:r>
        <w:rPr>
          <w:rFonts w:ascii="Arial" w:hAnsi="Arial" w:cs="Arial"/>
          <w:sz w:val="24"/>
          <w:szCs w:val="24"/>
        </w:rPr>
        <w:t>,</w:t>
      </w:r>
      <w:r w:rsidRPr="00E23E92">
        <w:rPr>
          <w:rFonts w:ascii="Arial" w:hAnsi="Arial" w:cs="Arial"/>
          <w:sz w:val="24"/>
          <w:szCs w:val="24"/>
        </w:rPr>
        <w:t xml:space="preserve"> as African. They may, like Frederick Douglass or Mary Ann Macham have had one white parent. They may like Martin Luther King Jr and Mohammad Ali be born in North America or like Celestine Edwards and </w:t>
      </w:r>
      <w:proofErr w:type="spellStart"/>
      <w:r w:rsidRPr="00E23E92">
        <w:rPr>
          <w:rFonts w:ascii="Arial" w:hAnsi="Arial" w:cs="Arial"/>
          <w:sz w:val="24"/>
          <w:szCs w:val="24"/>
        </w:rPr>
        <w:t>Learie</w:t>
      </w:r>
      <w:proofErr w:type="spellEnd"/>
      <w:r w:rsidRPr="00E23E92">
        <w:rPr>
          <w:rFonts w:ascii="Arial" w:hAnsi="Arial" w:cs="Arial"/>
          <w:sz w:val="24"/>
          <w:szCs w:val="24"/>
        </w:rPr>
        <w:t xml:space="preserve"> Constantine in the Caribbean. </w:t>
      </w:r>
    </w:p>
    <w:p w14:paraId="4FCDE816" w14:textId="77777777" w:rsidR="00E23E92" w:rsidRDefault="00E23E92" w:rsidP="00E23E92">
      <w:pPr>
        <w:rPr>
          <w:rFonts w:ascii="Arial" w:hAnsi="Arial" w:cs="Arial"/>
          <w:sz w:val="24"/>
          <w:szCs w:val="24"/>
        </w:rPr>
      </w:pPr>
      <w:r w:rsidRPr="00E23E92">
        <w:rPr>
          <w:rFonts w:ascii="Arial" w:hAnsi="Arial" w:cs="Arial"/>
          <w:sz w:val="24"/>
          <w:szCs w:val="24"/>
        </w:rPr>
        <w:t xml:space="preserve">Students may need help to understand that Africans may be citizens and residents of any country and may be any skin tone. Ellen Craft escaped enslavement because she could pass as white as well as due to her courage, determination, support and good luck. There may be value in asking students to note how many African school cleaners and how many African head teachers they know of in the North East in order to identify discriminatory outcomes. But we need to be careful that as well as understanding the reasons for this discrepancy they do not move to simplistic labelling. There will be people born in Africa who are white and are not perceived or treated as African. There will be descendants of Africans who are perceived as white and only latterly find out their complex ancestry, as in the descendants of John Kent. </w:t>
      </w:r>
    </w:p>
    <w:p w14:paraId="61828444" w14:textId="2346022B" w:rsidR="00E23E92" w:rsidRPr="00E23E92" w:rsidRDefault="00E23E92" w:rsidP="00E23E92">
      <w:pPr>
        <w:rPr>
          <w:rFonts w:ascii="Arial" w:hAnsi="Arial" w:cs="Arial"/>
          <w:sz w:val="24"/>
          <w:szCs w:val="24"/>
        </w:rPr>
      </w:pPr>
      <w:r w:rsidRPr="00E23E92">
        <w:rPr>
          <w:rFonts w:ascii="Arial" w:hAnsi="Arial" w:cs="Arial"/>
          <w:sz w:val="24"/>
          <w:szCs w:val="24"/>
        </w:rPr>
        <w:lastRenderedPageBreak/>
        <w:t xml:space="preserve">Perhaps students could be encouraged to seek from the person’s own words, on social media or in print, how they identify. Older students may be able to add to this the external aspects of identification, understanding how the person is perceived and treated by others.  Asking other people, including our own students how they see their own identity is a good starting point though most people have multiple histories and identities. For more information see Saini, A. (2019) </w:t>
      </w:r>
      <w:r w:rsidRPr="006232C2">
        <w:rPr>
          <w:rFonts w:ascii="Arial" w:hAnsi="Arial" w:cs="Arial"/>
          <w:i/>
          <w:iCs/>
          <w:sz w:val="24"/>
          <w:szCs w:val="24"/>
        </w:rPr>
        <w:t>The Return of Race Science</w:t>
      </w:r>
      <w:r w:rsidRPr="00E23E92">
        <w:rPr>
          <w:rFonts w:ascii="Arial" w:hAnsi="Arial" w:cs="Arial"/>
          <w:sz w:val="24"/>
          <w:szCs w:val="24"/>
        </w:rPr>
        <w:t>, London, Harper Collins</w:t>
      </w:r>
    </w:p>
    <w:p w14:paraId="67190D87" w14:textId="08AF7B7C" w:rsidR="00E23E92" w:rsidRPr="00E23E92" w:rsidRDefault="00E23E92" w:rsidP="00E23E92">
      <w:pPr>
        <w:rPr>
          <w:rFonts w:ascii="Arial" w:hAnsi="Arial" w:cs="Arial"/>
          <w:sz w:val="24"/>
          <w:szCs w:val="24"/>
        </w:rPr>
      </w:pPr>
      <w:r w:rsidRPr="00E23E92">
        <w:rPr>
          <w:rFonts w:ascii="Arial" w:hAnsi="Arial" w:cs="Arial"/>
          <w:sz w:val="24"/>
          <w:szCs w:val="24"/>
        </w:rPr>
        <w:t xml:space="preserve">To complicate the issue, people may use ‘black’ meaning African or ‘black’ meaning a person of </w:t>
      </w:r>
      <w:proofErr w:type="spellStart"/>
      <w:r w:rsidRPr="00E23E92">
        <w:rPr>
          <w:rFonts w:ascii="Arial" w:hAnsi="Arial" w:cs="Arial"/>
          <w:sz w:val="24"/>
          <w:szCs w:val="24"/>
        </w:rPr>
        <w:t>colour</w:t>
      </w:r>
      <w:proofErr w:type="spellEnd"/>
      <w:r w:rsidRPr="00E23E92">
        <w:rPr>
          <w:rFonts w:ascii="Arial" w:hAnsi="Arial" w:cs="Arial"/>
          <w:sz w:val="24"/>
          <w:szCs w:val="24"/>
        </w:rPr>
        <w:t xml:space="preserve"> or/and a person likely to experience racism, thus including South and East Asian</w:t>
      </w:r>
      <w:r w:rsidR="00A06BDB">
        <w:rPr>
          <w:rFonts w:ascii="Arial" w:hAnsi="Arial" w:cs="Arial"/>
          <w:sz w:val="24"/>
          <w:szCs w:val="24"/>
        </w:rPr>
        <w:t>s</w:t>
      </w:r>
      <w:r w:rsidRPr="00E23E92">
        <w:rPr>
          <w:rFonts w:ascii="Arial" w:hAnsi="Arial" w:cs="Arial"/>
          <w:sz w:val="24"/>
          <w:szCs w:val="24"/>
        </w:rPr>
        <w:t xml:space="preserve">. As we did not have the resources to focus on all people of </w:t>
      </w:r>
      <w:proofErr w:type="spellStart"/>
      <w:r w:rsidRPr="00E23E92">
        <w:rPr>
          <w:rFonts w:ascii="Arial" w:hAnsi="Arial" w:cs="Arial"/>
          <w:sz w:val="24"/>
          <w:szCs w:val="24"/>
        </w:rPr>
        <w:t>colour</w:t>
      </w:r>
      <w:proofErr w:type="spellEnd"/>
      <w:r w:rsidRPr="00E23E92">
        <w:rPr>
          <w:rFonts w:ascii="Arial" w:hAnsi="Arial" w:cs="Arial"/>
          <w:sz w:val="24"/>
          <w:szCs w:val="24"/>
        </w:rPr>
        <w:t xml:space="preserve"> and to avoid confusion we have used the term African and of African descent to clarify our particular focus. </w:t>
      </w:r>
    </w:p>
    <w:p w14:paraId="4728D24D" w14:textId="77777777" w:rsidR="00E23E92" w:rsidRPr="00E23E92" w:rsidRDefault="00E23E92" w:rsidP="00E23E92">
      <w:pPr>
        <w:rPr>
          <w:rFonts w:ascii="Arial" w:hAnsi="Arial" w:cs="Arial"/>
          <w:b/>
          <w:bCs/>
          <w:sz w:val="24"/>
          <w:szCs w:val="24"/>
          <w:u w:val="single"/>
        </w:rPr>
      </w:pPr>
      <w:r w:rsidRPr="00E23E92">
        <w:rPr>
          <w:rFonts w:ascii="Arial" w:hAnsi="Arial" w:cs="Arial"/>
          <w:b/>
          <w:bCs/>
          <w:sz w:val="24"/>
          <w:szCs w:val="24"/>
          <w:u w:val="single"/>
        </w:rPr>
        <w:t>Racism</w:t>
      </w:r>
    </w:p>
    <w:p w14:paraId="0418C126" w14:textId="5CE02B08" w:rsidR="00E23E92" w:rsidRPr="00E23E92" w:rsidRDefault="00E23E92" w:rsidP="00E23E92">
      <w:pPr>
        <w:rPr>
          <w:rFonts w:ascii="Arial" w:hAnsi="Arial" w:cs="Arial"/>
          <w:sz w:val="24"/>
          <w:szCs w:val="24"/>
        </w:rPr>
      </w:pPr>
      <w:r w:rsidRPr="00E23E92">
        <w:rPr>
          <w:rFonts w:ascii="Arial" w:hAnsi="Arial" w:cs="Arial"/>
          <w:sz w:val="24"/>
          <w:szCs w:val="24"/>
        </w:rPr>
        <w:t xml:space="preserve">Those deemed African often experience racism through enslavement as in Equiano, as state and individual racism as the careers of Jimmy Durham, Ira Aldridge, Celestine Edwards and Paul Robeson indicate. To make the best use of these resources, discussions on racism, albeit in age appropriate ways, as in the Usborne books in the linked </w:t>
      </w:r>
      <w:hyperlink r:id="rId12" w:tgtFrame="_blank" w:history="1">
        <w:r w:rsidRPr="00167E89">
          <w:rPr>
            <w:rStyle w:val="Hyperlink"/>
            <w:rFonts w:ascii="Arial" w:hAnsi="Arial" w:cs="Arial"/>
            <w:sz w:val="24"/>
            <w:szCs w:val="24"/>
          </w:rPr>
          <w:t>Children’s Book</w:t>
        </w:r>
        <w:r w:rsidR="006232C2" w:rsidRPr="00167E89">
          <w:rPr>
            <w:rStyle w:val="Hyperlink"/>
            <w:rFonts w:ascii="Arial" w:hAnsi="Arial" w:cs="Arial"/>
            <w:sz w:val="24"/>
            <w:szCs w:val="24"/>
          </w:rPr>
          <w:t xml:space="preserve"> L</w:t>
        </w:r>
        <w:r w:rsidRPr="00167E89">
          <w:rPr>
            <w:rStyle w:val="Hyperlink"/>
            <w:rFonts w:ascii="Arial" w:hAnsi="Arial" w:cs="Arial"/>
            <w:sz w:val="24"/>
            <w:szCs w:val="24"/>
          </w:rPr>
          <w:t>ist</w:t>
        </w:r>
      </w:hyperlink>
      <w:r w:rsidRPr="00E23E92">
        <w:rPr>
          <w:rFonts w:ascii="Arial" w:hAnsi="Arial" w:cs="Arial"/>
          <w:sz w:val="24"/>
          <w:szCs w:val="24"/>
        </w:rPr>
        <w:t xml:space="preserve">, is essential.  A particular challenge is to assist students to </w:t>
      </w:r>
      <w:proofErr w:type="spellStart"/>
      <w:r w:rsidRPr="00E23E92">
        <w:rPr>
          <w:rFonts w:ascii="Arial" w:hAnsi="Arial" w:cs="Arial"/>
          <w:sz w:val="24"/>
          <w:szCs w:val="24"/>
        </w:rPr>
        <w:t>recognise</w:t>
      </w:r>
      <w:proofErr w:type="spellEnd"/>
      <w:r w:rsidRPr="00E23E92">
        <w:rPr>
          <w:rFonts w:ascii="Arial" w:hAnsi="Arial" w:cs="Arial"/>
          <w:sz w:val="24"/>
          <w:szCs w:val="24"/>
        </w:rPr>
        <w:t xml:space="preserve"> racism, be aware of its extent and consequences</w:t>
      </w:r>
      <w:r w:rsidR="006232C2">
        <w:rPr>
          <w:rFonts w:ascii="Arial" w:hAnsi="Arial" w:cs="Arial"/>
          <w:sz w:val="24"/>
          <w:szCs w:val="24"/>
        </w:rPr>
        <w:t>,</w:t>
      </w:r>
      <w:r w:rsidRPr="00E23E92">
        <w:rPr>
          <w:rFonts w:ascii="Arial" w:hAnsi="Arial" w:cs="Arial"/>
          <w:sz w:val="24"/>
          <w:szCs w:val="24"/>
        </w:rPr>
        <w:t xml:space="preserve"> while centering the responsibility of all to resist and challenge it from their different positions. Being bullied for diverse reasons can be used as a bridge in understanding though it can slip into a barrier where the child or adult uses their experience to </w:t>
      </w:r>
      <w:proofErr w:type="spellStart"/>
      <w:r w:rsidRPr="00E23E92">
        <w:rPr>
          <w:rFonts w:ascii="Arial" w:hAnsi="Arial" w:cs="Arial"/>
          <w:sz w:val="24"/>
          <w:szCs w:val="24"/>
        </w:rPr>
        <w:t>minimise</w:t>
      </w:r>
      <w:proofErr w:type="spellEnd"/>
      <w:r w:rsidRPr="00E23E92">
        <w:rPr>
          <w:rFonts w:ascii="Arial" w:hAnsi="Arial" w:cs="Arial"/>
          <w:sz w:val="24"/>
          <w:szCs w:val="24"/>
        </w:rPr>
        <w:t xml:space="preserve"> that of others. Books to assist adults understand and tackle racism include:</w:t>
      </w:r>
    </w:p>
    <w:p w14:paraId="44B674DE" w14:textId="77777777" w:rsidR="00E23E92" w:rsidRPr="00E23E92" w:rsidRDefault="00E23E92" w:rsidP="00E23E92">
      <w:pPr>
        <w:rPr>
          <w:rFonts w:ascii="Arial" w:hAnsi="Arial" w:cs="Arial"/>
          <w:sz w:val="24"/>
          <w:szCs w:val="24"/>
        </w:rPr>
      </w:pPr>
      <w:r w:rsidRPr="00E23E92">
        <w:rPr>
          <w:rFonts w:ascii="Arial" w:hAnsi="Arial" w:cs="Arial"/>
          <w:sz w:val="24"/>
          <w:szCs w:val="24"/>
        </w:rPr>
        <w:t xml:space="preserve">Akala (2019) </w:t>
      </w:r>
      <w:r w:rsidRPr="006232C2">
        <w:rPr>
          <w:rFonts w:ascii="Arial" w:hAnsi="Arial" w:cs="Arial"/>
          <w:i/>
          <w:iCs/>
          <w:sz w:val="24"/>
          <w:szCs w:val="24"/>
        </w:rPr>
        <w:t>Natives: Race and Class in the Ruins of Empire</w:t>
      </w:r>
      <w:r w:rsidRPr="00E23E92">
        <w:rPr>
          <w:rFonts w:ascii="Arial" w:hAnsi="Arial" w:cs="Arial"/>
          <w:sz w:val="24"/>
          <w:szCs w:val="24"/>
        </w:rPr>
        <w:t>, Two Roads</w:t>
      </w:r>
    </w:p>
    <w:p w14:paraId="26AE4CFB" w14:textId="77777777" w:rsidR="00E23E92" w:rsidRPr="00E23E92" w:rsidRDefault="00E23E92" w:rsidP="00E23E92">
      <w:pPr>
        <w:rPr>
          <w:rFonts w:ascii="Arial" w:hAnsi="Arial" w:cs="Arial"/>
          <w:sz w:val="24"/>
          <w:szCs w:val="24"/>
        </w:rPr>
      </w:pPr>
      <w:r w:rsidRPr="00E23E92">
        <w:rPr>
          <w:rFonts w:ascii="Arial" w:hAnsi="Arial" w:cs="Arial"/>
          <w:sz w:val="24"/>
          <w:szCs w:val="24"/>
        </w:rPr>
        <w:t xml:space="preserve">Clarke, M.B. (2021) </w:t>
      </w:r>
      <w:r w:rsidRPr="006232C2">
        <w:rPr>
          <w:rFonts w:ascii="Arial" w:hAnsi="Arial" w:cs="Arial"/>
          <w:i/>
          <w:iCs/>
          <w:sz w:val="24"/>
          <w:szCs w:val="24"/>
        </w:rPr>
        <w:t>When we say Black Lives Matter</w:t>
      </w:r>
      <w:r w:rsidRPr="00E23E92">
        <w:rPr>
          <w:rFonts w:ascii="Arial" w:hAnsi="Arial" w:cs="Arial"/>
          <w:sz w:val="24"/>
          <w:szCs w:val="24"/>
        </w:rPr>
        <w:t>, London, Wren and Rook</w:t>
      </w:r>
    </w:p>
    <w:p w14:paraId="07CBF4FB" w14:textId="77777777" w:rsidR="00E23E92" w:rsidRPr="00E23E92" w:rsidRDefault="00E23E92" w:rsidP="00E23E92">
      <w:pPr>
        <w:rPr>
          <w:rFonts w:ascii="Arial" w:hAnsi="Arial" w:cs="Arial"/>
          <w:sz w:val="24"/>
          <w:szCs w:val="24"/>
        </w:rPr>
      </w:pPr>
      <w:proofErr w:type="spellStart"/>
      <w:r w:rsidRPr="00E23E92">
        <w:rPr>
          <w:rFonts w:ascii="Arial" w:hAnsi="Arial" w:cs="Arial"/>
          <w:sz w:val="24"/>
          <w:szCs w:val="24"/>
        </w:rPr>
        <w:t>Diangelo</w:t>
      </w:r>
      <w:proofErr w:type="spellEnd"/>
      <w:r w:rsidRPr="00E23E92">
        <w:rPr>
          <w:rFonts w:ascii="Arial" w:hAnsi="Arial" w:cs="Arial"/>
          <w:sz w:val="24"/>
          <w:szCs w:val="24"/>
        </w:rPr>
        <w:t xml:space="preserve">, R.(2018) </w:t>
      </w:r>
      <w:r w:rsidRPr="006232C2">
        <w:rPr>
          <w:rFonts w:ascii="Arial" w:hAnsi="Arial" w:cs="Arial"/>
          <w:i/>
          <w:iCs/>
          <w:sz w:val="24"/>
          <w:szCs w:val="24"/>
        </w:rPr>
        <w:t>White Fragility</w:t>
      </w:r>
      <w:r w:rsidRPr="00E23E92">
        <w:rPr>
          <w:rFonts w:ascii="Arial" w:hAnsi="Arial" w:cs="Arial"/>
          <w:sz w:val="24"/>
          <w:szCs w:val="24"/>
        </w:rPr>
        <w:t>, London, Allen Lane</w:t>
      </w:r>
    </w:p>
    <w:p w14:paraId="3681F2B6" w14:textId="77777777" w:rsidR="00E23E92" w:rsidRPr="00E23E92" w:rsidRDefault="00E23E92" w:rsidP="00E23E92">
      <w:pPr>
        <w:rPr>
          <w:rFonts w:ascii="Arial" w:hAnsi="Arial" w:cs="Arial"/>
          <w:sz w:val="24"/>
          <w:szCs w:val="24"/>
        </w:rPr>
      </w:pPr>
      <w:r w:rsidRPr="00E23E92">
        <w:rPr>
          <w:rFonts w:ascii="Arial" w:hAnsi="Arial" w:cs="Arial"/>
          <w:sz w:val="24"/>
          <w:szCs w:val="24"/>
        </w:rPr>
        <w:t xml:space="preserve">Gal-dem (2019) </w:t>
      </w:r>
      <w:r w:rsidRPr="006232C2">
        <w:rPr>
          <w:rFonts w:ascii="Arial" w:hAnsi="Arial" w:cs="Arial"/>
          <w:i/>
          <w:iCs/>
          <w:sz w:val="24"/>
          <w:szCs w:val="24"/>
        </w:rPr>
        <w:t>I will not be erased</w:t>
      </w:r>
      <w:r w:rsidRPr="00E23E92">
        <w:rPr>
          <w:rFonts w:ascii="Arial" w:hAnsi="Arial" w:cs="Arial"/>
          <w:sz w:val="24"/>
          <w:szCs w:val="24"/>
        </w:rPr>
        <w:t>, London, Walker Books</w:t>
      </w:r>
    </w:p>
    <w:p w14:paraId="32490C6E" w14:textId="77777777" w:rsidR="00E23E92" w:rsidRPr="00E23E92" w:rsidRDefault="00E23E92" w:rsidP="00E23E92">
      <w:pPr>
        <w:rPr>
          <w:rFonts w:ascii="Arial" w:hAnsi="Arial" w:cs="Arial"/>
          <w:sz w:val="24"/>
          <w:szCs w:val="24"/>
        </w:rPr>
      </w:pPr>
    </w:p>
    <w:p w14:paraId="376EA969" w14:textId="77777777" w:rsidR="00E23E92" w:rsidRPr="00E23E92" w:rsidRDefault="00E23E92" w:rsidP="00E23E92">
      <w:pPr>
        <w:rPr>
          <w:rFonts w:ascii="Arial" w:hAnsi="Arial" w:cs="Arial"/>
          <w:b/>
          <w:bCs/>
          <w:sz w:val="24"/>
          <w:szCs w:val="24"/>
          <w:u w:val="single"/>
        </w:rPr>
      </w:pPr>
      <w:r w:rsidRPr="00E23E92">
        <w:rPr>
          <w:rFonts w:ascii="Arial" w:hAnsi="Arial" w:cs="Arial"/>
          <w:b/>
          <w:bCs/>
          <w:sz w:val="24"/>
          <w:szCs w:val="24"/>
          <w:u w:val="single"/>
        </w:rPr>
        <w:t>Enslavement</w:t>
      </w:r>
    </w:p>
    <w:p w14:paraId="3475DABA" w14:textId="10A23476" w:rsidR="00E23E92" w:rsidRDefault="00E23E92" w:rsidP="00E23E92">
      <w:pPr>
        <w:rPr>
          <w:rFonts w:ascii="Arial" w:hAnsi="Arial" w:cs="Arial"/>
          <w:sz w:val="24"/>
          <w:szCs w:val="24"/>
        </w:rPr>
      </w:pPr>
      <w:r w:rsidRPr="00E23E92">
        <w:rPr>
          <w:rFonts w:ascii="Arial" w:hAnsi="Arial" w:cs="Arial"/>
          <w:sz w:val="24"/>
          <w:szCs w:val="24"/>
        </w:rPr>
        <w:t>The 24 lives recounted in this resource range from Roman times to the 21st century and include achievements in nine spheres. In using th</w:t>
      </w:r>
      <w:r w:rsidR="00A06BDB">
        <w:rPr>
          <w:rFonts w:ascii="Arial" w:hAnsi="Arial" w:cs="Arial"/>
          <w:sz w:val="24"/>
          <w:szCs w:val="24"/>
        </w:rPr>
        <w:t>ese</w:t>
      </w:r>
      <w:r w:rsidRPr="00E23E92">
        <w:rPr>
          <w:rFonts w:ascii="Arial" w:hAnsi="Arial" w:cs="Arial"/>
          <w:sz w:val="24"/>
          <w:szCs w:val="24"/>
        </w:rPr>
        <w:t xml:space="preserve"> resource</w:t>
      </w:r>
      <w:r w:rsidR="00A06BDB">
        <w:rPr>
          <w:rFonts w:ascii="Arial" w:hAnsi="Arial" w:cs="Arial"/>
          <w:sz w:val="24"/>
          <w:szCs w:val="24"/>
        </w:rPr>
        <w:t>s</w:t>
      </w:r>
      <w:r w:rsidRPr="00E23E92">
        <w:rPr>
          <w:rFonts w:ascii="Arial" w:hAnsi="Arial" w:cs="Arial"/>
          <w:sz w:val="24"/>
          <w:szCs w:val="24"/>
        </w:rPr>
        <w:t xml:space="preserve"> we need to be aware that our focus on enslavement does not dominate or detract from other stories.  While the vast majority of those in this booklet were directly affected by racism, including Ishmael Cummings, Martin Luther King Jnr and Archie Sibeko, only four directly experienced enslavement (Macham, Equiano, Craft and Douglass) with the latter three actively fighting to end enslavement. How we include this teaching and learning on enslavement is critical. </w:t>
      </w:r>
    </w:p>
    <w:p w14:paraId="2B65E5A1" w14:textId="124D4DE2" w:rsidR="00E23E92" w:rsidRPr="00E23E92" w:rsidRDefault="00E23E92" w:rsidP="00E23E92">
      <w:pPr>
        <w:rPr>
          <w:rFonts w:ascii="Arial" w:hAnsi="Arial" w:cs="Arial"/>
          <w:sz w:val="24"/>
          <w:szCs w:val="24"/>
        </w:rPr>
      </w:pPr>
      <w:r w:rsidRPr="00E23E92">
        <w:rPr>
          <w:rFonts w:ascii="Arial" w:hAnsi="Arial" w:cs="Arial"/>
          <w:sz w:val="24"/>
          <w:szCs w:val="24"/>
        </w:rPr>
        <w:t xml:space="preserve">The guidelines from the Historical Association Teaching Fellowship (2019) </w:t>
      </w:r>
      <w:hyperlink r:id="rId13" w:history="1">
        <w:r w:rsidRPr="00B649C0">
          <w:rPr>
            <w:rStyle w:val="Hyperlink"/>
            <w:rFonts w:ascii="Arial" w:hAnsi="Arial" w:cs="Arial"/>
            <w:sz w:val="24"/>
            <w:szCs w:val="24"/>
          </w:rPr>
          <w:t>https://www.history.org.uk/higher-ed/categories/905/module/8712/podcasts-britain-and-transatlantic-slavery</w:t>
        </w:r>
      </w:hyperlink>
      <w:r>
        <w:rPr>
          <w:rFonts w:ascii="Arial" w:hAnsi="Arial" w:cs="Arial"/>
          <w:sz w:val="24"/>
          <w:szCs w:val="24"/>
        </w:rPr>
        <w:t xml:space="preserve"> </w:t>
      </w:r>
      <w:r w:rsidRPr="00E23E92">
        <w:rPr>
          <w:rFonts w:ascii="Arial" w:hAnsi="Arial" w:cs="Arial"/>
          <w:sz w:val="24"/>
          <w:szCs w:val="24"/>
        </w:rPr>
        <w:t>reinforce our good practice in bringing to the fore the achievements of the enslaved and freed Africans in ending enslavement, as in Equiano and Douglass as well as the achievements of Africans prior to enslavement and subsequently (</w:t>
      </w:r>
      <w:proofErr w:type="spellStart"/>
      <w:r w:rsidRPr="00E23E92">
        <w:rPr>
          <w:rFonts w:ascii="Arial" w:hAnsi="Arial" w:cs="Arial"/>
          <w:sz w:val="24"/>
          <w:szCs w:val="24"/>
        </w:rPr>
        <w:t>Prevatt</w:t>
      </w:r>
      <w:proofErr w:type="spellEnd"/>
      <w:r w:rsidRPr="00E23E92">
        <w:rPr>
          <w:rFonts w:ascii="Arial" w:hAnsi="Arial" w:cs="Arial"/>
          <w:sz w:val="24"/>
          <w:szCs w:val="24"/>
        </w:rPr>
        <w:t xml:space="preserve"> Goldstein, </w:t>
      </w:r>
      <w:r w:rsidRPr="00E23E92">
        <w:rPr>
          <w:rFonts w:ascii="Arial" w:hAnsi="Arial" w:cs="Arial"/>
          <w:sz w:val="24"/>
          <w:szCs w:val="24"/>
        </w:rPr>
        <w:lastRenderedPageBreak/>
        <w:t>2021). Enslavement also had two major legacies, economic and ideological as it made necessary and embedded the concept and practice of racism.</w:t>
      </w:r>
    </w:p>
    <w:p w14:paraId="7F272C13" w14:textId="712C3129" w:rsidR="00E23E92" w:rsidRPr="00E23E92" w:rsidRDefault="00E23E92" w:rsidP="00E23E92">
      <w:pPr>
        <w:rPr>
          <w:rFonts w:ascii="Arial" w:hAnsi="Arial" w:cs="Arial"/>
          <w:sz w:val="24"/>
          <w:szCs w:val="24"/>
        </w:rPr>
      </w:pPr>
      <w:r w:rsidRPr="00E23E92">
        <w:rPr>
          <w:rFonts w:ascii="Arial" w:hAnsi="Arial" w:cs="Arial"/>
          <w:sz w:val="24"/>
          <w:szCs w:val="24"/>
        </w:rPr>
        <w:t xml:space="preserve">It is important that teaching on this topic is both age-related and takes into account that it is likely to  have a different effect on the descendants of those enslaved and the descendants of those far removed from this experience (see chapter by </w:t>
      </w:r>
      <w:proofErr w:type="spellStart"/>
      <w:r w:rsidRPr="00E23E92">
        <w:rPr>
          <w:rFonts w:ascii="Arial" w:hAnsi="Arial" w:cs="Arial"/>
          <w:sz w:val="24"/>
          <w:szCs w:val="24"/>
        </w:rPr>
        <w:t>Prevatt</w:t>
      </w:r>
      <w:proofErr w:type="spellEnd"/>
      <w:r w:rsidRPr="00E23E92">
        <w:rPr>
          <w:rFonts w:ascii="Arial" w:hAnsi="Arial" w:cs="Arial"/>
          <w:sz w:val="24"/>
          <w:szCs w:val="24"/>
        </w:rPr>
        <w:t xml:space="preserve"> Goldstein in the forthcoming book </w:t>
      </w:r>
      <w:r w:rsidRPr="006232C2">
        <w:rPr>
          <w:rFonts w:ascii="Arial" w:hAnsi="Arial" w:cs="Arial"/>
          <w:i/>
          <w:iCs/>
          <w:sz w:val="24"/>
          <w:szCs w:val="24"/>
        </w:rPr>
        <w:t xml:space="preserve">‘Whose Heritage’ </w:t>
      </w:r>
      <w:r w:rsidRPr="00E23E92">
        <w:rPr>
          <w:rFonts w:ascii="Arial" w:hAnsi="Arial" w:cs="Arial"/>
          <w:sz w:val="24"/>
          <w:szCs w:val="24"/>
        </w:rPr>
        <w:t xml:space="preserve">eds. Ashley, S. and Stone, D. 2022). Consistent attention to language and the use of the terms enslaved African, enslaver, enslavement and the Transatlantic Trade in Enslaved Africans (TTEA) are important as they accurately portray the reality that human beings were actively enslaved. The terms slave and slavery suggest that a ‘slave’ was a type of human being and slavery an existing practice without active profiting practitioners and countries. The latter terms </w:t>
      </w:r>
      <w:proofErr w:type="spellStart"/>
      <w:r w:rsidRPr="00E23E92">
        <w:rPr>
          <w:rFonts w:ascii="Arial" w:hAnsi="Arial" w:cs="Arial"/>
          <w:sz w:val="24"/>
          <w:szCs w:val="24"/>
        </w:rPr>
        <w:t>neutralise</w:t>
      </w:r>
      <w:proofErr w:type="spellEnd"/>
      <w:r w:rsidRPr="00E23E92">
        <w:rPr>
          <w:rFonts w:ascii="Arial" w:hAnsi="Arial" w:cs="Arial"/>
          <w:sz w:val="24"/>
          <w:szCs w:val="24"/>
        </w:rPr>
        <w:t xml:space="preserve"> and obscure the reality. </w:t>
      </w:r>
    </w:p>
    <w:p w14:paraId="1CD2C5E6" w14:textId="77777777" w:rsidR="00E23E92" w:rsidRPr="006232C2" w:rsidRDefault="00E23E92" w:rsidP="00E23E92">
      <w:pPr>
        <w:rPr>
          <w:rFonts w:ascii="Arial" w:hAnsi="Arial" w:cs="Arial"/>
          <w:b/>
          <w:bCs/>
          <w:sz w:val="24"/>
          <w:szCs w:val="24"/>
          <w:u w:val="single"/>
        </w:rPr>
      </w:pPr>
      <w:r w:rsidRPr="006232C2">
        <w:rPr>
          <w:rFonts w:ascii="Arial" w:hAnsi="Arial" w:cs="Arial"/>
          <w:b/>
          <w:bCs/>
          <w:sz w:val="24"/>
          <w:szCs w:val="24"/>
          <w:u w:val="single"/>
        </w:rPr>
        <w:t>Ordinary Lives</w:t>
      </w:r>
    </w:p>
    <w:p w14:paraId="5CFEB8BB" w14:textId="3AB1A447" w:rsidR="00E23E92" w:rsidRPr="00E23E92" w:rsidRDefault="00E23E92" w:rsidP="00E23E92">
      <w:pPr>
        <w:rPr>
          <w:rFonts w:ascii="Arial" w:hAnsi="Arial" w:cs="Arial"/>
          <w:sz w:val="24"/>
          <w:szCs w:val="24"/>
        </w:rPr>
      </w:pPr>
      <w:r w:rsidRPr="00E23E92">
        <w:rPr>
          <w:rFonts w:ascii="Arial" w:hAnsi="Arial" w:cs="Arial"/>
          <w:sz w:val="24"/>
          <w:szCs w:val="24"/>
        </w:rPr>
        <w:t>As in the risk of focusing only on enslavement and the ‘victim’ status of African people, there is a risk in focusing only on high achieving Africans or those of African descent. It is a necessary antidote to racism and exclusion</w:t>
      </w:r>
      <w:r w:rsidR="006232C2">
        <w:rPr>
          <w:rFonts w:ascii="Arial" w:hAnsi="Arial" w:cs="Arial"/>
          <w:sz w:val="24"/>
          <w:szCs w:val="24"/>
        </w:rPr>
        <w:t>,</w:t>
      </w:r>
      <w:r w:rsidRPr="00E23E92">
        <w:rPr>
          <w:rFonts w:ascii="Arial" w:hAnsi="Arial" w:cs="Arial"/>
          <w:sz w:val="24"/>
          <w:szCs w:val="24"/>
        </w:rPr>
        <w:t xml:space="preserve"> yet our teaching needs to demonstrate a valuing of each other as human beings, rather than high achievers or model citizens. The public displays of racism (and its rejection) when the footballers of African descent missed penalty goals in Euro 2020 (</w:t>
      </w:r>
      <w:proofErr w:type="spellStart"/>
      <w:r w:rsidRPr="00E23E92">
        <w:rPr>
          <w:rFonts w:ascii="Arial" w:hAnsi="Arial" w:cs="Arial"/>
          <w:sz w:val="24"/>
          <w:szCs w:val="24"/>
        </w:rPr>
        <w:t>Olusoga</w:t>
      </w:r>
      <w:proofErr w:type="spellEnd"/>
      <w:r w:rsidRPr="00E23E92">
        <w:rPr>
          <w:rFonts w:ascii="Arial" w:hAnsi="Arial" w:cs="Arial"/>
          <w:sz w:val="24"/>
          <w:szCs w:val="24"/>
        </w:rPr>
        <w:t xml:space="preserve">, Guardian 13.07.2021) and the essays in the publication ‘The Good Immigrant’ (Shukla, N. ed. 2016) demonstrate these pitfalls. In this resource creative work can be done on the lives of William </w:t>
      </w:r>
      <w:proofErr w:type="spellStart"/>
      <w:r w:rsidRPr="00E23E92">
        <w:rPr>
          <w:rFonts w:ascii="Arial" w:hAnsi="Arial" w:cs="Arial"/>
          <w:sz w:val="24"/>
          <w:szCs w:val="24"/>
        </w:rPr>
        <w:t>Fifefield</w:t>
      </w:r>
      <w:proofErr w:type="spellEnd"/>
      <w:r w:rsidRPr="00E23E92">
        <w:rPr>
          <w:rFonts w:ascii="Arial" w:hAnsi="Arial" w:cs="Arial"/>
          <w:sz w:val="24"/>
          <w:szCs w:val="24"/>
        </w:rPr>
        <w:t>, Mary Macham, the unknown young black servant and John Kent, imaginatively filling in the gaps of our knowledge of ordinary lives. Further information can be found in the books for children, in the references listed on this website and in:</w:t>
      </w:r>
    </w:p>
    <w:p w14:paraId="3301D645" w14:textId="77777777" w:rsidR="00E23E92" w:rsidRPr="00E23E92" w:rsidRDefault="00E23E92" w:rsidP="00E23E92">
      <w:pPr>
        <w:rPr>
          <w:rFonts w:ascii="Arial" w:hAnsi="Arial" w:cs="Arial"/>
          <w:sz w:val="24"/>
          <w:szCs w:val="24"/>
        </w:rPr>
      </w:pPr>
      <w:r w:rsidRPr="00E23E92">
        <w:rPr>
          <w:rFonts w:ascii="Arial" w:hAnsi="Arial" w:cs="Arial"/>
          <w:sz w:val="24"/>
          <w:szCs w:val="24"/>
        </w:rPr>
        <w:t xml:space="preserve">Fryer, P. (1974, 2018) </w:t>
      </w:r>
      <w:r w:rsidRPr="006232C2">
        <w:rPr>
          <w:rFonts w:ascii="Arial" w:hAnsi="Arial" w:cs="Arial"/>
          <w:i/>
          <w:iCs/>
          <w:sz w:val="24"/>
          <w:szCs w:val="24"/>
        </w:rPr>
        <w:t>Staying Power, The History of Black People in Britain</w:t>
      </w:r>
      <w:r w:rsidRPr="00E23E92">
        <w:rPr>
          <w:rFonts w:ascii="Arial" w:hAnsi="Arial" w:cs="Arial"/>
          <w:sz w:val="24"/>
          <w:szCs w:val="24"/>
        </w:rPr>
        <w:t>, London, Pluto Press</w:t>
      </w:r>
    </w:p>
    <w:p w14:paraId="6885E3F7" w14:textId="77777777" w:rsidR="00E23E92" w:rsidRPr="00E23E92" w:rsidRDefault="00E23E92" w:rsidP="00E23E92">
      <w:pPr>
        <w:rPr>
          <w:rFonts w:ascii="Arial" w:hAnsi="Arial" w:cs="Arial"/>
          <w:sz w:val="24"/>
          <w:szCs w:val="24"/>
        </w:rPr>
      </w:pPr>
      <w:r w:rsidRPr="00E23E92">
        <w:rPr>
          <w:rFonts w:ascii="Arial" w:hAnsi="Arial" w:cs="Arial"/>
          <w:sz w:val="24"/>
          <w:szCs w:val="24"/>
        </w:rPr>
        <w:t xml:space="preserve">Fryer, P. (1993) </w:t>
      </w:r>
      <w:r w:rsidRPr="006232C2">
        <w:rPr>
          <w:rFonts w:ascii="Arial" w:hAnsi="Arial" w:cs="Arial"/>
          <w:i/>
          <w:iCs/>
          <w:sz w:val="24"/>
          <w:szCs w:val="24"/>
        </w:rPr>
        <w:t>Aspects of British Black History</w:t>
      </w:r>
      <w:r w:rsidRPr="00E23E92">
        <w:rPr>
          <w:rFonts w:ascii="Arial" w:hAnsi="Arial" w:cs="Arial"/>
          <w:sz w:val="24"/>
          <w:szCs w:val="24"/>
        </w:rPr>
        <w:t>, London, Index Books</w:t>
      </w:r>
    </w:p>
    <w:p w14:paraId="73875ED5" w14:textId="77777777" w:rsidR="00E23E92" w:rsidRPr="00E23E92" w:rsidRDefault="00E23E92" w:rsidP="00E23E92">
      <w:pPr>
        <w:rPr>
          <w:rFonts w:ascii="Arial" w:hAnsi="Arial" w:cs="Arial"/>
          <w:sz w:val="24"/>
          <w:szCs w:val="24"/>
        </w:rPr>
      </w:pPr>
      <w:proofErr w:type="spellStart"/>
      <w:r w:rsidRPr="00E23E92">
        <w:rPr>
          <w:rFonts w:ascii="Arial" w:hAnsi="Arial" w:cs="Arial"/>
          <w:sz w:val="24"/>
          <w:szCs w:val="24"/>
        </w:rPr>
        <w:t>Olusoga</w:t>
      </w:r>
      <w:proofErr w:type="spellEnd"/>
      <w:r w:rsidRPr="00E23E92">
        <w:rPr>
          <w:rFonts w:ascii="Arial" w:hAnsi="Arial" w:cs="Arial"/>
          <w:sz w:val="24"/>
          <w:szCs w:val="24"/>
        </w:rPr>
        <w:t xml:space="preserve">, D. (2018) </w:t>
      </w:r>
      <w:r w:rsidRPr="006232C2">
        <w:rPr>
          <w:rFonts w:ascii="Arial" w:hAnsi="Arial" w:cs="Arial"/>
          <w:i/>
          <w:iCs/>
          <w:sz w:val="24"/>
          <w:szCs w:val="24"/>
        </w:rPr>
        <w:t>Black and British: A Forgotten History</w:t>
      </w:r>
      <w:r w:rsidRPr="00E23E92">
        <w:rPr>
          <w:rFonts w:ascii="Arial" w:hAnsi="Arial" w:cs="Arial"/>
          <w:sz w:val="24"/>
          <w:szCs w:val="24"/>
        </w:rPr>
        <w:t xml:space="preserve">, Macmillan, London </w:t>
      </w:r>
    </w:p>
    <w:p w14:paraId="6B22689A" w14:textId="4DE3BA25" w:rsidR="00E23E92" w:rsidRPr="00E23E92" w:rsidRDefault="00E23E92" w:rsidP="00E23E92">
      <w:pPr>
        <w:rPr>
          <w:rFonts w:ascii="Arial" w:hAnsi="Arial" w:cs="Arial"/>
          <w:sz w:val="24"/>
          <w:szCs w:val="24"/>
        </w:rPr>
      </w:pPr>
      <w:proofErr w:type="spellStart"/>
      <w:r w:rsidRPr="00E23E92">
        <w:rPr>
          <w:rFonts w:ascii="Arial" w:hAnsi="Arial" w:cs="Arial"/>
          <w:sz w:val="24"/>
          <w:szCs w:val="24"/>
        </w:rPr>
        <w:t>Prevatt</w:t>
      </w:r>
      <w:proofErr w:type="spellEnd"/>
      <w:r w:rsidR="00BD5CF6">
        <w:rPr>
          <w:rFonts w:ascii="Arial" w:hAnsi="Arial" w:cs="Arial"/>
          <w:sz w:val="24"/>
          <w:szCs w:val="24"/>
        </w:rPr>
        <w:t>-</w:t>
      </w:r>
      <w:bookmarkStart w:id="1" w:name="_GoBack"/>
      <w:bookmarkEnd w:id="1"/>
      <w:r w:rsidRPr="00E23E92">
        <w:rPr>
          <w:rFonts w:ascii="Arial" w:hAnsi="Arial" w:cs="Arial"/>
          <w:sz w:val="24"/>
          <w:szCs w:val="24"/>
        </w:rPr>
        <w:t xml:space="preserve">Goldstein, B. ed. (2021) </w:t>
      </w:r>
      <w:r w:rsidRPr="006232C2">
        <w:rPr>
          <w:rFonts w:ascii="Arial" w:hAnsi="Arial" w:cs="Arial"/>
          <w:i/>
          <w:iCs/>
          <w:sz w:val="24"/>
          <w:szCs w:val="24"/>
        </w:rPr>
        <w:t>African Lives in Northern England</w:t>
      </w:r>
      <w:r w:rsidRPr="00E23E92">
        <w:rPr>
          <w:rFonts w:ascii="Arial" w:hAnsi="Arial" w:cs="Arial"/>
          <w:sz w:val="24"/>
          <w:szCs w:val="24"/>
        </w:rPr>
        <w:t>, Newcastle, New Writing North</w:t>
      </w:r>
    </w:p>
    <w:p w14:paraId="3F5E2378" w14:textId="62767D51" w:rsidR="00E23E92" w:rsidRDefault="00E23E92" w:rsidP="00E23E92">
      <w:pPr>
        <w:rPr>
          <w:rFonts w:ascii="Arial" w:hAnsi="Arial" w:cs="Arial"/>
          <w:sz w:val="24"/>
          <w:szCs w:val="24"/>
        </w:rPr>
      </w:pPr>
      <w:r w:rsidRPr="00E23E92">
        <w:rPr>
          <w:rFonts w:ascii="Arial" w:hAnsi="Arial" w:cs="Arial"/>
          <w:sz w:val="24"/>
          <w:szCs w:val="24"/>
        </w:rPr>
        <w:t>This resource demonstrates that Africans, as with many other diverse groups, not only lived, visited and contributed to our region but their lives are embedded in the fabric of our region, there in the stones from Hadrian</w:t>
      </w:r>
      <w:r w:rsidR="00A06BDB">
        <w:rPr>
          <w:rFonts w:ascii="Arial" w:hAnsi="Arial" w:cs="Arial"/>
          <w:sz w:val="24"/>
          <w:szCs w:val="24"/>
        </w:rPr>
        <w:t>’s</w:t>
      </w:r>
      <w:r w:rsidRPr="00E23E92">
        <w:rPr>
          <w:rFonts w:ascii="Arial" w:hAnsi="Arial" w:cs="Arial"/>
          <w:sz w:val="24"/>
          <w:szCs w:val="24"/>
        </w:rPr>
        <w:t xml:space="preserve"> Wall at Burgh-by-Sands, Cumbria, in the Black Gate, Newcastle, in the Royal Victoria Hospital, Newcastle, in Newcastle City Hall, in Kings Hall, Newcastle University, in homes, churches, meeting rooms and assembly halls across the region. African descendants contributed then and continue to contribute (</w:t>
      </w:r>
      <w:proofErr w:type="spellStart"/>
      <w:r w:rsidRPr="00E23E92">
        <w:rPr>
          <w:rFonts w:ascii="Arial" w:hAnsi="Arial" w:cs="Arial"/>
          <w:sz w:val="24"/>
          <w:szCs w:val="24"/>
        </w:rPr>
        <w:t>Prevatt</w:t>
      </w:r>
      <w:proofErr w:type="spellEnd"/>
      <w:r w:rsidRPr="00E23E92">
        <w:rPr>
          <w:rFonts w:ascii="Arial" w:hAnsi="Arial" w:cs="Arial"/>
          <w:sz w:val="24"/>
          <w:szCs w:val="24"/>
        </w:rPr>
        <w:t xml:space="preserve"> Goldstein, 2021). The thoughtful use of th</w:t>
      </w:r>
      <w:r w:rsidR="00A06BDB">
        <w:rPr>
          <w:rFonts w:ascii="Arial" w:hAnsi="Arial" w:cs="Arial"/>
          <w:sz w:val="24"/>
          <w:szCs w:val="24"/>
        </w:rPr>
        <w:t>ese</w:t>
      </w:r>
      <w:r w:rsidRPr="00E23E92">
        <w:rPr>
          <w:rFonts w:ascii="Arial" w:hAnsi="Arial" w:cs="Arial"/>
          <w:sz w:val="24"/>
          <w:szCs w:val="24"/>
        </w:rPr>
        <w:t xml:space="preserve"> resource</w:t>
      </w:r>
      <w:r w:rsidR="00A06BDB">
        <w:rPr>
          <w:rFonts w:ascii="Arial" w:hAnsi="Arial" w:cs="Arial"/>
          <w:sz w:val="24"/>
          <w:szCs w:val="24"/>
        </w:rPr>
        <w:t>s</w:t>
      </w:r>
      <w:r w:rsidRPr="00E23E92">
        <w:rPr>
          <w:rFonts w:ascii="Arial" w:hAnsi="Arial" w:cs="Arial"/>
          <w:sz w:val="24"/>
          <w:szCs w:val="24"/>
        </w:rPr>
        <w:t xml:space="preserve"> can also challenge racism and promote appreciation and respect for diversity then and now. </w:t>
      </w:r>
      <w:r w:rsidR="0003486D" w:rsidRPr="0003486D">
        <w:rPr>
          <w:rFonts w:ascii="Arial" w:hAnsi="Arial" w:cs="Arial"/>
          <w:sz w:val="24"/>
          <w:szCs w:val="24"/>
        </w:rPr>
        <w:t xml:space="preserve"> </w:t>
      </w:r>
    </w:p>
    <w:p w14:paraId="2EF544D4" w14:textId="060A06B7" w:rsidR="0003486D" w:rsidRPr="0003486D" w:rsidRDefault="0003486D" w:rsidP="0003486D">
      <w:pPr>
        <w:rPr>
          <w:rFonts w:ascii="Arial" w:hAnsi="Arial" w:cs="Arial"/>
          <w:sz w:val="24"/>
          <w:szCs w:val="24"/>
        </w:rPr>
      </w:pPr>
      <w:r w:rsidRPr="0003486D">
        <w:rPr>
          <w:rFonts w:ascii="Arial" w:hAnsi="Arial" w:cs="Arial"/>
          <w:sz w:val="24"/>
          <w:szCs w:val="24"/>
        </w:rPr>
        <w:t>Th</w:t>
      </w:r>
      <w:r w:rsidR="0074428C">
        <w:rPr>
          <w:rFonts w:ascii="Arial" w:hAnsi="Arial" w:cs="Arial"/>
          <w:sz w:val="24"/>
          <w:szCs w:val="24"/>
        </w:rPr>
        <w:t>ese</w:t>
      </w:r>
      <w:r w:rsidRPr="0003486D">
        <w:rPr>
          <w:rFonts w:ascii="Arial" w:hAnsi="Arial" w:cs="Arial"/>
          <w:sz w:val="24"/>
          <w:szCs w:val="24"/>
        </w:rPr>
        <w:t xml:space="preserve"> resource</w:t>
      </w:r>
      <w:r w:rsidR="0074428C">
        <w:rPr>
          <w:rFonts w:ascii="Arial" w:hAnsi="Arial" w:cs="Arial"/>
          <w:sz w:val="24"/>
          <w:szCs w:val="24"/>
        </w:rPr>
        <w:t>s</w:t>
      </w:r>
      <w:r w:rsidRPr="0003486D">
        <w:rPr>
          <w:rFonts w:ascii="Arial" w:hAnsi="Arial" w:cs="Arial"/>
          <w:sz w:val="24"/>
          <w:szCs w:val="24"/>
        </w:rPr>
        <w:t xml:space="preserve"> ha</w:t>
      </w:r>
      <w:r w:rsidR="0074428C">
        <w:rPr>
          <w:rFonts w:ascii="Arial" w:hAnsi="Arial" w:cs="Arial"/>
          <w:sz w:val="24"/>
          <w:szCs w:val="24"/>
        </w:rPr>
        <w:t>ve</w:t>
      </w:r>
      <w:r w:rsidRPr="0003486D">
        <w:rPr>
          <w:rFonts w:ascii="Arial" w:hAnsi="Arial" w:cs="Arial"/>
          <w:sz w:val="24"/>
          <w:szCs w:val="24"/>
        </w:rPr>
        <w:t xml:space="preserve"> been produced by the </w:t>
      </w:r>
      <w:hyperlink r:id="rId14" w:history="1">
        <w:r w:rsidRPr="00A0754F">
          <w:rPr>
            <w:rStyle w:val="Hyperlink"/>
            <w:rFonts w:ascii="Arial" w:hAnsi="Arial" w:cs="Arial"/>
            <w:sz w:val="24"/>
            <w:szCs w:val="24"/>
          </w:rPr>
          <w:t>African Lives in Northern England Project</w:t>
        </w:r>
      </w:hyperlink>
      <w:r w:rsidR="00A0754F">
        <w:rPr>
          <w:rFonts w:ascii="Arial" w:hAnsi="Arial" w:cs="Arial"/>
          <w:sz w:val="24"/>
          <w:szCs w:val="24"/>
        </w:rPr>
        <w:t>.</w:t>
      </w:r>
    </w:p>
    <w:p w14:paraId="2D135EF9" w14:textId="08F8236D" w:rsidR="00D54028" w:rsidRDefault="00D54028" w:rsidP="0003486D">
      <w:pPr>
        <w:rPr>
          <w:rFonts w:ascii="Arial" w:hAnsi="Arial" w:cs="Arial"/>
          <w:sz w:val="24"/>
          <w:szCs w:val="24"/>
        </w:rPr>
      </w:pPr>
      <w:r>
        <w:rPr>
          <w:noProof/>
        </w:rPr>
        <w:lastRenderedPageBreak/>
        <w:drawing>
          <wp:inline distT="0" distB="0" distL="0" distR="0" wp14:anchorId="407A5D1B" wp14:editId="3152AE20">
            <wp:extent cx="5731510" cy="3223895"/>
            <wp:effectExtent l="0" t="0" r="2540" b="0"/>
            <wp:docPr id="1" name="Picture 1"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273CAA4" w14:textId="7CCDE8B3" w:rsidR="00D54028" w:rsidRDefault="00D54028" w:rsidP="0003486D">
      <w:pPr>
        <w:rPr>
          <w:rFonts w:ascii="Arial" w:hAnsi="Arial" w:cs="Arial"/>
          <w:i/>
          <w:iCs/>
          <w:sz w:val="16"/>
          <w:szCs w:val="16"/>
        </w:rPr>
      </w:pPr>
      <w:r w:rsidRPr="00970AF6">
        <w:rPr>
          <w:rFonts w:ascii="Arial" w:hAnsi="Arial" w:cs="Arial"/>
          <w:i/>
          <w:iCs/>
          <w:sz w:val="16"/>
          <w:szCs w:val="16"/>
        </w:rPr>
        <w:t>Image</w:t>
      </w:r>
      <w:r w:rsidR="00970AF6" w:rsidRPr="00970AF6">
        <w:rPr>
          <w:rFonts w:ascii="Arial" w:hAnsi="Arial" w:cs="Arial"/>
          <w:i/>
          <w:iCs/>
          <w:sz w:val="16"/>
          <w:szCs w:val="16"/>
        </w:rPr>
        <w:t xml:space="preserve"> of plaque to commemorate the first recorded African community in Britain courtesy of </w:t>
      </w:r>
      <w:r w:rsidR="00FF6D39">
        <w:rPr>
          <w:rFonts w:ascii="Arial" w:hAnsi="Arial" w:cs="Arial"/>
          <w:i/>
          <w:iCs/>
          <w:sz w:val="16"/>
          <w:szCs w:val="16"/>
        </w:rPr>
        <w:t>Beverley</w:t>
      </w:r>
      <w:r w:rsidR="00970AF6" w:rsidRPr="00970AF6">
        <w:rPr>
          <w:rFonts w:ascii="Arial" w:hAnsi="Arial" w:cs="Arial"/>
          <w:i/>
          <w:iCs/>
          <w:sz w:val="16"/>
          <w:szCs w:val="16"/>
        </w:rPr>
        <w:t xml:space="preserve"> </w:t>
      </w:r>
      <w:proofErr w:type="spellStart"/>
      <w:r w:rsidR="00970AF6" w:rsidRPr="00970AF6">
        <w:rPr>
          <w:rFonts w:ascii="Arial" w:hAnsi="Arial" w:cs="Arial"/>
          <w:i/>
          <w:iCs/>
          <w:sz w:val="16"/>
          <w:szCs w:val="16"/>
        </w:rPr>
        <w:t>Prevatt</w:t>
      </w:r>
      <w:proofErr w:type="spellEnd"/>
      <w:r w:rsidR="00FF6D39">
        <w:rPr>
          <w:rFonts w:ascii="Arial" w:hAnsi="Arial" w:cs="Arial"/>
          <w:i/>
          <w:iCs/>
          <w:sz w:val="16"/>
          <w:szCs w:val="16"/>
        </w:rPr>
        <w:t>-Goldstein</w:t>
      </w:r>
    </w:p>
    <w:p w14:paraId="12A2FA7B" w14:textId="77777777" w:rsidR="007D35B7" w:rsidRDefault="007D35B7" w:rsidP="007D35B7">
      <w:pPr>
        <w:spacing w:after="0" w:line="240" w:lineRule="auto"/>
        <w:jc w:val="center"/>
        <w:rPr>
          <w:rFonts w:ascii="Arial" w:eastAsia="Calibri" w:hAnsi="Arial" w:cs="Arial"/>
          <w:b/>
          <w:sz w:val="18"/>
          <w:szCs w:val="18"/>
        </w:rPr>
      </w:pPr>
    </w:p>
    <w:p w14:paraId="2F30CCDF" w14:textId="77777777" w:rsidR="00DD0E70" w:rsidRDefault="00DD0E70" w:rsidP="007D35B7">
      <w:pPr>
        <w:spacing w:after="0" w:line="240" w:lineRule="auto"/>
        <w:jc w:val="center"/>
        <w:rPr>
          <w:rFonts w:ascii="Arial" w:eastAsia="Calibri" w:hAnsi="Arial" w:cs="Arial"/>
          <w:b/>
          <w:sz w:val="18"/>
          <w:szCs w:val="18"/>
        </w:rPr>
      </w:pPr>
    </w:p>
    <w:p w14:paraId="4DDAAAFF" w14:textId="0AE93206" w:rsidR="007D35B7" w:rsidRPr="007D35B7" w:rsidRDefault="007D35B7" w:rsidP="007D35B7">
      <w:pPr>
        <w:spacing w:after="0" w:line="240" w:lineRule="auto"/>
        <w:jc w:val="center"/>
        <w:rPr>
          <w:rFonts w:ascii="Arial" w:eastAsia="Calibri" w:hAnsi="Arial" w:cs="Arial"/>
          <w:b/>
          <w:sz w:val="18"/>
          <w:szCs w:val="18"/>
        </w:rPr>
      </w:pPr>
      <w:r w:rsidRPr="007D35B7">
        <w:rPr>
          <w:rFonts w:ascii="Arial" w:eastAsia="Calibri" w:hAnsi="Arial" w:cs="Arial"/>
          <w:b/>
          <w:sz w:val="18"/>
          <w:szCs w:val="18"/>
        </w:rPr>
        <w:t>Authors of the School Resource: African Lives in Northern England</w:t>
      </w:r>
    </w:p>
    <w:p w14:paraId="58DED0D3" w14:textId="77777777" w:rsidR="007D35B7" w:rsidRPr="007D35B7" w:rsidRDefault="007D35B7" w:rsidP="007D35B7">
      <w:pPr>
        <w:spacing w:after="0" w:line="240" w:lineRule="auto"/>
        <w:jc w:val="center"/>
        <w:rPr>
          <w:rFonts w:ascii="Arial" w:eastAsia="Calibri" w:hAnsi="Arial" w:cs="Arial"/>
          <w:b/>
          <w:sz w:val="18"/>
          <w:szCs w:val="18"/>
        </w:rPr>
      </w:pPr>
    </w:p>
    <w:p w14:paraId="76FE26D6" w14:textId="77777777" w:rsidR="007D35B7" w:rsidRPr="007D35B7" w:rsidRDefault="007D35B7" w:rsidP="007D35B7">
      <w:pPr>
        <w:spacing w:after="0" w:line="240" w:lineRule="auto"/>
        <w:jc w:val="center"/>
        <w:rPr>
          <w:rFonts w:ascii="Arial" w:eastAsia="Calibri" w:hAnsi="Arial" w:cs="Arial"/>
          <w:b/>
          <w:sz w:val="18"/>
          <w:szCs w:val="18"/>
        </w:rPr>
      </w:pPr>
    </w:p>
    <w:p w14:paraId="0F24C712" w14:textId="77777777" w:rsidR="007D35B7" w:rsidRPr="007D35B7" w:rsidRDefault="007D35B7" w:rsidP="007D35B7">
      <w:pPr>
        <w:spacing w:after="0" w:line="240" w:lineRule="auto"/>
        <w:jc w:val="center"/>
        <w:rPr>
          <w:rFonts w:ascii="Arial" w:eastAsia="Calibri" w:hAnsi="Arial" w:cs="Arial"/>
          <w:sz w:val="18"/>
          <w:szCs w:val="18"/>
        </w:rPr>
      </w:pPr>
      <w:r w:rsidRPr="007D35B7">
        <w:rPr>
          <w:rFonts w:ascii="Arial" w:eastAsia="Calibri" w:hAnsi="Arial" w:cs="Arial"/>
          <w:b/>
          <w:sz w:val="18"/>
          <w:szCs w:val="18"/>
        </w:rPr>
        <w:t>Sean Creighton</w:t>
      </w:r>
      <w:r w:rsidRPr="007D35B7">
        <w:rPr>
          <w:rFonts w:ascii="Arial" w:eastAsia="Calibri" w:hAnsi="Arial" w:cs="Arial"/>
          <w:sz w:val="18"/>
          <w:szCs w:val="18"/>
        </w:rPr>
        <w:t>, Historian of North East slavery, abolition and the black presence</w:t>
      </w:r>
    </w:p>
    <w:p w14:paraId="10F5C39A" w14:textId="77777777" w:rsidR="007D35B7" w:rsidRPr="007D35B7" w:rsidRDefault="007D35B7" w:rsidP="007D35B7">
      <w:pPr>
        <w:spacing w:after="0" w:line="240" w:lineRule="auto"/>
        <w:jc w:val="center"/>
        <w:rPr>
          <w:rFonts w:ascii="Arial" w:eastAsia="Calibri" w:hAnsi="Arial" w:cs="Arial"/>
          <w:sz w:val="18"/>
          <w:szCs w:val="18"/>
        </w:rPr>
      </w:pPr>
      <w:r w:rsidRPr="007D35B7">
        <w:rPr>
          <w:rFonts w:ascii="Arial" w:eastAsia="Calibri" w:hAnsi="Arial" w:cs="Arial"/>
          <w:b/>
          <w:sz w:val="18"/>
          <w:szCs w:val="18"/>
        </w:rPr>
        <w:t>David Faulkner</w:t>
      </w:r>
      <w:r w:rsidRPr="007D35B7">
        <w:rPr>
          <w:rFonts w:ascii="Arial" w:eastAsia="Calibri" w:hAnsi="Arial" w:cs="Arial"/>
          <w:sz w:val="18"/>
          <w:szCs w:val="18"/>
        </w:rPr>
        <w:t>, Co-</w:t>
      </w:r>
      <w:proofErr w:type="spellStart"/>
      <w:r w:rsidRPr="007D35B7">
        <w:rPr>
          <w:rFonts w:ascii="Arial" w:eastAsia="Calibri" w:hAnsi="Arial" w:cs="Arial"/>
          <w:sz w:val="18"/>
          <w:szCs w:val="18"/>
        </w:rPr>
        <w:t>ordinator</w:t>
      </w:r>
      <w:proofErr w:type="spellEnd"/>
      <w:r w:rsidRPr="007D35B7">
        <w:rPr>
          <w:rFonts w:ascii="Arial" w:eastAsia="Calibri" w:hAnsi="Arial" w:cs="Arial"/>
          <w:sz w:val="18"/>
          <w:szCs w:val="18"/>
        </w:rPr>
        <w:t xml:space="preserve">, Waka </w:t>
      </w:r>
      <w:proofErr w:type="spellStart"/>
      <w:r w:rsidRPr="007D35B7">
        <w:rPr>
          <w:rFonts w:ascii="Arial" w:eastAsia="Calibri" w:hAnsi="Arial" w:cs="Arial"/>
          <w:sz w:val="18"/>
          <w:szCs w:val="18"/>
        </w:rPr>
        <w:t>Waka</w:t>
      </w:r>
      <w:proofErr w:type="spellEnd"/>
      <w:r w:rsidRPr="007D35B7">
        <w:rPr>
          <w:rFonts w:ascii="Arial" w:eastAsia="Calibri" w:hAnsi="Arial" w:cs="Arial"/>
          <w:sz w:val="18"/>
          <w:szCs w:val="18"/>
        </w:rPr>
        <w:t xml:space="preserve"> Africa North East</w:t>
      </w:r>
    </w:p>
    <w:p w14:paraId="3F5D980D" w14:textId="77777777" w:rsidR="007D35B7" w:rsidRPr="007D35B7" w:rsidRDefault="007D35B7" w:rsidP="007D35B7">
      <w:pPr>
        <w:spacing w:after="0" w:line="240" w:lineRule="auto"/>
        <w:jc w:val="center"/>
        <w:rPr>
          <w:rFonts w:ascii="Arial" w:eastAsia="Calibri" w:hAnsi="Arial" w:cs="Arial"/>
          <w:bCs/>
          <w:color w:val="333333"/>
          <w:sz w:val="18"/>
          <w:szCs w:val="18"/>
          <w:shd w:val="clear" w:color="auto" w:fill="FFFFFF"/>
        </w:rPr>
      </w:pPr>
      <w:r w:rsidRPr="007D35B7">
        <w:rPr>
          <w:rFonts w:ascii="Arial" w:eastAsia="Calibri" w:hAnsi="Arial" w:cs="Arial"/>
          <w:b/>
          <w:sz w:val="18"/>
          <w:szCs w:val="18"/>
        </w:rPr>
        <w:t>Bill Griffiths</w:t>
      </w:r>
      <w:r w:rsidRPr="007D35B7">
        <w:rPr>
          <w:rFonts w:ascii="Arial" w:eastAsia="Calibri" w:hAnsi="Arial" w:cs="Arial"/>
          <w:sz w:val="18"/>
          <w:szCs w:val="18"/>
        </w:rPr>
        <w:t xml:space="preserve">, </w:t>
      </w:r>
      <w:r w:rsidRPr="007D35B7">
        <w:rPr>
          <w:rFonts w:ascii="Arial" w:eastAsia="Calibri" w:hAnsi="Arial" w:cs="Arial"/>
          <w:bCs/>
          <w:color w:val="333333"/>
          <w:sz w:val="18"/>
          <w:szCs w:val="18"/>
          <w:shd w:val="clear" w:color="auto" w:fill="FFFFFF"/>
        </w:rPr>
        <w:t xml:space="preserve">Head of </w:t>
      </w:r>
      <w:proofErr w:type="spellStart"/>
      <w:r w:rsidRPr="007D35B7">
        <w:rPr>
          <w:rFonts w:ascii="Arial" w:eastAsia="Calibri" w:hAnsi="Arial" w:cs="Arial"/>
          <w:bCs/>
          <w:color w:val="333333"/>
          <w:sz w:val="18"/>
          <w:szCs w:val="18"/>
          <w:shd w:val="clear" w:color="auto" w:fill="FFFFFF"/>
        </w:rPr>
        <w:t>Programmes</w:t>
      </w:r>
      <w:proofErr w:type="spellEnd"/>
      <w:r w:rsidRPr="007D35B7">
        <w:rPr>
          <w:rFonts w:ascii="Arial" w:eastAsia="Calibri" w:hAnsi="Arial" w:cs="Arial"/>
          <w:bCs/>
          <w:color w:val="333333"/>
          <w:sz w:val="18"/>
          <w:szCs w:val="18"/>
          <w:shd w:val="clear" w:color="auto" w:fill="FFFFFF"/>
        </w:rPr>
        <w:t xml:space="preserve"> and Collections, Tyne and Wear Archives and Museums</w:t>
      </w:r>
    </w:p>
    <w:p w14:paraId="049F11E7" w14:textId="77777777" w:rsidR="007D35B7" w:rsidRPr="007D35B7" w:rsidRDefault="007D35B7" w:rsidP="007D35B7">
      <w:pPr>
        <w:spacing w:after="0" w:line="240" w:lineRule="auto"/>
        <w:jc w:val="center"/>
        <w:rPr>
          <w:rFonts w:ascii="Arial" w:eastAsia="Calibri" w:hAnsi="Arial" w:cs="Arial"/>
          <w:bCs/>
          <w:color w:val="333333"/>
          <w:sz w:val="18"/>
          <w:szCs w:val="18"/>
          <w:shd w:val="clear" w:color="auto" w:fill="FFFFFF"/>
        </w:rPr>
      </w:pPr>
      <w:r w:rsidRPr="007D35B7">
        <w:rPr>
          <w:rFonts w:ascii="Arial" w:eastAsia="Calibri" w:hAnsi="Arial" w:cs="Arial"/>
          <w:b/>
          <w:bCs/>
          <w:color w:val="333333"/>
          <w:sz w:val="18"/>
          <w:szCs w:val="18"/>
          <w:shd w:val="clear" w:color="auto" w:fill="FFFFFF"/>
        </w:rPr>
        <w:t xml:space="preserve">Barbara Kentish, </w:t>
      </w:r>
      <w:r w:rsidRPr="007D35B7">
        <w:rPr>
          <w:rFonts w:ascii="Arial" w:eastAsia="Calibri" w:hAnsi="Arial" w:cs="Arial"/>
          <w:bCs/>
          <w:color w:val="333333"/>
          <w:sz w:val="18"/>
          <w:szCs w:val="18"/>
          <w:shd w:val="clear" w:color="auto" w:fill="FFFFFF"/>
        </w:rPr>
        <w:t>Westminster Justice and Peace</w:t>
      </w:r>
    </w:p>
    <w:p w14:paraId="657E82F6" w14:textId="77777777" w:rsidR="007D35B7" w:rsidRPr="007D35B7" w:rsidRDefault="007D35B7" w:rsidP="007D35B7">
      <w:pPr>
        <w:spacing w:after="0" w:line="240" w:lineRule="auto"/>
        <w:jc w:val="center"/>
        <w:rPr>
          <w:rFonts w:ascii="Arial" w:eastAsia="Calibri" w:hAnsi="Arial" w:cs="Arial"/>
          <w:bCs/>
          <w:color w:val="333333"/>
          <w:sz w:val="18"/>
          <w:szCs w:val="18"/>
          <w:shd w:val="clear" w:color="auto" w:fill="FFFFFF"/>
        </w:rPr>
      </w:pPr>
      <w:r w:rsidRPr="007D35B7">
        <w:rPr>
          <w:rFonts w:ascii="Arial" w:eastAsia="Calibri" w:hAnsi="Arial" w:cs="Arial"/>
          <w:b/>
          <w:bCs/>
          <w:color w:val="333333"/>
          <w:sz w:val="18"/>
          <w:szCs w:val="18"/>
          <w:shd w:val="clear" w:color="auto" w:fill="FFFFFF"/>
        </w:rPr>
        <w:t xml:space="preserve">Don O’Meara, </w:t>
      </w:r>
      <w:r w:rsidRPr="007D35B7">
        <w:rPr>
          <w:rFonts w:ascii="Arial" w:eastAsia="Calibri" w:hAnsi="Arial" w:cs="Arial"/>
          <w:bCs/>
          <w:color w:val="333333"/>
          <w:sz w:val="18"/>
          <w:szCs w:val="18"/>
          <w:shd w:val="clear" w:color="auto" w:fill="FFFFFF"/>
        </w:rPr>
        <w:t>Archaeologist, Historic England</w:t>
      </w:r>
    </w:p>
    <w:p w14:paraId="41731279" w14:textId="77777777" w:rsidR="007D35B7" w:rsidRPr="007D35B7" w:rsidRDefault="007D35B7" w:rsidP="007D35B7">
      <w:pPr>
        <w:spacing w:after="0" w:line="240" w:lineRule="auto"/>
        <w:jc w:val="center"/>
        <w:rPr>
          <w:rFonts w:ascii="Arial" w:eastAsia="Calibri" w:hAnsi="Arial" w:cs="Arial"/>
          <w:sz w:val="18"/>
          <w:szCs w:val="18"/>
        </w:rPr>
      </w:pPr>
      <w:r w:rsidRPr="007D35B7">
        <w:rPr>
          <w:rFonts w:ascii="Arial" w:eastAsia="Calibri" w:hAnsi="Arial" w:cs="Arial"/>
          <w:b/>
          <w:bCs/>
          <w:color w:val="333333"/>
          <w:sz w:val="18"/>
          <w:szCs w:val="18"/>
          <w:shd w:val="clear" w:color="auto" w:fill="FFFFFF"/>
        </w:rPr>
        <w:t xml:space="preserve">Austin </w:t>
      </w:r>
      <w:proofErr w:type="spellStart"/>
      <w:r w:rsidRPr="007D35B7">
        <w:rPr>
          <w:rFonts w:ascii="Arial" w:eastAsia="Calibri" w:hAnsi="Arial" w:cs="Arial"/>
          <w:b/>
          <w:bCs/>
          <w:color w:val="333333"/>
          <w:sz w:val="18"/>
          <w:szCs w:val="18"/>
          <w:shd w:val="clear" w:color="auto" w:fill="FFFFFF"/>
        </w:rPr>
        <w:t>Oshegbu</w:t>
      </w:r>
      <w:proofErr w:type="spellEnd"/>
      <w:r w:rsidRPr="007D35B7">
        <w:rPr>
          <w:rFonts w:ascii="Arial" w:eastAsia="Calibri" w:hAnsi="Arial" w:cs="Arial"/>
          <w:b/>
          <w:bCs/>
          <w:color w:val="333333"/>
          <w:sz w:val="18"/>
          <w:szCs w:val="18"/>
          <w:shd w:val="clear" w:color="auto" w:fill="FFFFFF"/>
        </w:rPr>
        <w:t xml:space="preserve">, </w:t>
      </w:r>
      <w:r w:rsidRPr="007D35B7">
        <w:rPr>
          <w:rFonts w:ascii="Arial" w:eastAsia="Calibri" w:hAnsi="Arial" w:cs="Arial"/>
          <w:color w:val="333333"/>
          <w:sz w:val="18"/>
          <w:szCs w:val="18"/>
          <w:shd w:val="clear" w:color="auto" w:fill="FFFFFF"/>
        </w:rPr>
        <w:t>Trustee:</w:t>
      </w:r>
      <w:r w:rsidRPr="007D35B7">
        <w:rPr>
          <w:rFonts w:ascii="Arial" w:eastAsia="Calibri" w:hAnsi="Arial" w:cs="Arial"/>
          <w:b/>
          <w:bCs/>
          <w:color w:val="333333"/>
          <w:sz w:val="18"/>
          <w:szCs w:val="18"/>
          <w:shd w:val="clear" w:color="auto" w:fill="FFFFFF"/>
        </w:rPr>
        <w:t xml:space="preserve"> </w:t>
      </w:r>
      <w:r w:rsidRPr="007D35B7">
        <w:rPr>
          <w:rFonts w:ascii="Arial" w:eastAsia="Calibri" w:hAnsi="Arial" w:cs="Arial"/>
          <w:sz w:val="18"/>
          <w:szCs w:val="18"/>
        </w:rPr>
        <w:t xml:space="preserve">North East England African Community Association (NEEACA) </w:t>
      </w:r>
    </w:p>
    <w:p w14:paraId="76989681" w14:textId="77777777" w:rsidR="007D35B7" w:rsidRPr="007D35B7" w:rsidRDefault="007D35B7" w:rsidP="007D35B7">
      <w:pPr>
        <w:spacing w:after="0" w:line="240" w:lineRule="auto"/>
        <w:jc w:val="center"/>
        <w:rPr>
          <w:rFonts w:ascii="Arial" w:eastAsia="Calibri" w:hAnsi="Arial" w:cs="Arial"/>
          <w:sz w:val="18"/>
          <w:szCs w:val="18"/>
        </w:rPr>
      </w:pPr>
      <w:r w:rsidRPr="007D35B7">
        <w:rPr>
          <w:rFonts w:ascii="Arial" w:eastAsia="Calibri" w:hAnsi="Arial" w:cs="Arial"/>
          <w:b/>
          <w:sz w:val="18"/>
          <w:szCs w:val="18"/>
        </w:rPr>
        <w:t xml:space="preserve">Pat </w:t>
      </w:r>
      <w:proofErr w:type="spellStart"/>
      <w:r w:rsidRPr="007D35B7">
        <w:rPr>
          <w:rFonts w:ascii="Arial" w:eastAsia="Calibri" w:hAnsi="Arial" w:cs="Arial"/>
          <w:b/>
          <w:sz w:val="18"/>
          <w:szCs w:val="18"/>
        </w:rPr>
        <w:t>Poinen</w:t>
      </w:r>
      <w:proofErr w:type="spellEnd"/>
      <w:r w:rsidRPr="007D35B7">
        <w:rPr>
          <w:rFonts w:ascii="Arial" w:eastAsia="Calibri" w:hAnsi="Arial" w:cs="Arial"/>
          <w:b/>
          <w:sz w:val="18"/>
          <w:szCs w:val="18"/>
        </w:rPr>
        <w:t xml:space="preserve">, </w:t>
      </w:r>
      <w:r w:rsidRPr="007D35B7">
        <w:rPr>
          <w:rFonts w:ascii="Arial" w:eastAsia="Calibri" w:hAnsi="Arial" w:cs="Arial"/>
          <w:bCs/>
          <w:sz w:val="18"/>
          <w:szCs w:val="18"/>
        </w:rPr>
        <w:t>Chair:</w:t>
      </w:r>
      <w:r w:rsidRPr="007D35B7">
        <w:rPr>
          <w:rFonts w:ascii="Arial" w:eastAsia="Calibri" w:hAnsi="Arial" w:cs="Arial"/>
          <w:b/>
          <w:sz w:val="18"/>
          <w:szCs w:val="18"/>
        </w:rPr>
        <w:t xml:space="preserve"> </w:t>
      </w:r>
      <w:r w:rsidRPr="007D35B7">
        <w:rPr>
          <w:rFonts w:ascii="Arial" w:eastAsia="Calibri" w:hAnsi="Arial" w:cs="Arial"/>
          <w:sz w:val="18"/>
          <w:szCs w:val="18"/>
        </w:rPr>
        <w:t>NEEACA, Equalities Activist</w:t>
      </w:r>
    </w:p>
    <w:p w14:paraId="56D2B7F1" w14:textId="77777777" w:rsidR="007D35B7" w:rsidRPr="007D35B7" w:rsidRDefault="007D35B7" w:rsidP="007D35B7">
      <w:pPr>
        <w:spacing w:after="0" w:line="240" w:lineRule="auto"/>
        <w:jc w:val="center"/>
        <w:rPr>
          <w:rFonts w:ascii="Arial" w:eastAsia="Calibri" w:hAnsi="Arial" w:cs="Arial"/>
          <w:sz w:val="18"/>
          <w:szCs w:val="18"/>
        </w:rPr>
      </w:pPr>
      <w:r w:rsidRPr="007D35B7">
        <w:rPr>
          <w:rFonts w:ascii="Arial" w:eastAsia="Calibri" w:hAnsi="Arial" w:cs="Arial"/>
          <w:b/>
          <w:sz w:val="18"/>
          <w:szCs w:val="18"/>
        </w:rPr>
        <w:t xml:space="preserve">Beverley </w:t>
      </w:r>
      <w:proofErr w:type="spellStart"/>
      <w:r w:rsidRPr="007D35B7">
        <w:rPr>
          <w:rFonts w:ascii="Arial" w:eastAsia="Calibri" w:hAnsi="Arial" w:cs="Arial"/>
          <w:b/>
          <w:sz w:val="18"/>
          <w:szCs w:val="18"/>
        </w:rPr>
        <w:t>Prevatt</w:t>
      </w:r>
      <w:proofErr w:type="spellEnd"/>
      <w:r w:rsidRPr="007D35B7">
        <w:rPr>
          <w:rFonts w:ascii="Arial" w:eastAsia="Calibri" w:hAnsi="Arial" w:cs="Arial"/>
          <w:b/>
          <w:sz w:val="18"/>
          <w:szCs w:val="18"/>
        </w:rPr>
        <w:t xml:space="preserve"> Goldstein, </w:t>
      </w:r>
      <w:r w:rsidRPr="007D35B7">
        <w:rPr>
          <w:rFonts w:ascii="Arial" w:eastAsia="Calibri" w:hAnsi="Arial" w:cs="Arial"/>
          <w:b/>
          <w:bCs/>
          <w:sz w:val="18"/>
          <w:szCs w:val="18"/>
          <w:shd w:val="clear" w:color="auto" w:fill="F8F8F8"/>
        </w:rPr>
        <w:t>Coordinator, African Lives in Northern England Project</w:t>
      </w:r>
      <w:r w:rsidRPr="007D35B7">
        <w:rPr>
          <w:rFonts w:ascii="Arial" w:eastAsia="Calibri" w:hAnsi="Arial" w:cs="Arial"/>
          <w:sz w:val="18"/>
          <w:szCs w:val="18"/>
          <w:shd w:val="clear" w:color="auto" w:fill="F8F8F8"/>
        </w:rPr>
        <w:t xml:space="preserve">, Equalities Activist, member of </w:t>
      </w:r>
      <w:r w:rsidRPr="007D35B7">
        <w:rPr>
          <w:rFonts w:ascii="Arial" w:eastAsia="Calibri" w:hAnsi="Arial" w:cs="Arial"/>
          <w:sz w:val="18"/>
          <w:szCs w:val="18"/>
        </w:rPr>
        <w:t xml:space="preserve">NEEACA and Culture Against Racism </w:t>
      </w:r>
      <w:r w:rsidRPr="007D35B7">
        <w:rPr>
          <w:rFonts w:ascii="Arial" w:eastAsia="Calibri" w:hAnsi="Arial" w:cs="Arial"/>
          <w:b/>
          <w:bCs/>
          <w:sz w:val="18"/>
          <w:szCs w:val="18"/>
        </w:rPr>
        <w:br/>
      </w:r>
      <w:proofErr w:type="spellStart"/>
      <w:r w:rsidRPr="007D35B7">
        <w:rPr>
          <w:rFonts w:ascii="Arial" w:eastAsia="Calibri" w:hAnsi="Arial" w:cs="Arial"/>
          <w:b/>
          <w:bCs/>
          <w:sz w:val="18"/>
          <w:szCs w:val="18"/>
        </w:rPr>
        <w:t>Iyamide</w:t>
      </w:r>
      <w:proofErr w:type="spellEnd"/>
      <w:r w:rsidRPr="007D35B7">
        <w:rPr>
          <w:rFonts w:ascii="Arial" w:eastAsia="Calibri" w:hAnsi="Arial" w:cs="Arial"/>
          <w:b/>
          <w:bCs/>
          <w:sz w:val="18"/>
          <w:szCs w:val="18"/>
        </w:rPr>
        <w:t xml:space="preserve"> Thomas</w:t>
      </w:r>
      <w:r w:rsidRPr="007D35B7">
        <w:rPr>
          <w:rFonts w:ascii="Arial" w:eastAsia="Calibri" w:hAnsi="Arial" w:cs="Arial"/>
          <w:sz w:val="18"/>
          <w:szCs w:val="18"/>
        </w:rPr>
        <w:t xml:space="preserve">, Historical Researcher / Curator of 'The </w:t>
      </w:r>
      <w:proofErr w:type="spellStart"/>
      <w:r w:rsidRPr="007D35B7">
        <w:rPr>
          <w:rFonts w:ascii="Arial" w:eastAsia="Calibri" w:hAnsi="Arial" w:cs="Arial"/>
          <w:sz w:val="18"/>
          <w:szCs w:val="18"/>
        </w:rPr>
        <w:t>Krios</w:t>
      </w:r>
      <w:proofErr w:type="spellEnd"/>
      <w:r w:rsidRPr="007D35B7">
        <w:rPr>
          <w:rFonts w:ascii="Arial" w:eastAsia="Calibri" w:hAnsi="Arial" w:cs="Arial"/>
          <w:sz w:val="18"/>
          <w:szCs w:val="18"/>
        </w:rPr>
        <w:t xml:space="preserve"> of Sierra Leone' exhibition, Museum of London Docklands.</w:t>
      </w:r>
    </w:p>
    <w:p w14:paraId="6CE773BC" w14:textId="77777777" w:rsidR="007D35B7" w:rsidRPr="007D35B7" w:rsidRDefault="007D35B7" w:rsidP="007D35B7">
      <w:pPr>
        <w:spacing w:after="0" w:line="240" w:lineRule="auto"/>
        <w:jc w:val="center"/>
        <w:rPr>
          <w:rFonts w:ascii="Arial" w:eastAsia="Calibri" w:hAnsi="Arial" w:cs="Arial"/>
          <w:sz w:val="18"/>
          <w:szCs w:val="18"/>
        </w:rPr>
      </w:pPr>
      <w:r w:rsidRPr="007D35B7">
        <w:rPr>
          <w:rFonts w:ascii="Arial" w:eastAsia="Calibri" w:hAnsi="Arial" w:cs="Arial"/>
          <w:b/>
          <w:sz w:val="18"/>
          <w:szCs w:val="18"/>
        </w:rPr>
        <w:t xml:space="preserve">Sue Ward, </w:t>
      </w:r>
      <w:r w:rsidRPr="007D35B7">
        <w:rPr>
          <w:rFonts w:ascii="Arial" w:eastAsia="Calibri" w:hAnsi="Arial" w:cs="Arial"/>
          <w:sz w:val="18"/>
          <w:szCs w:val="18"/>
        </w:rPr>
        <w:t>News Bulletin Editor, Newcastle Antiquaries</w:t>
      </w:r>
    </w:p>
    <w:p w14:paraId="064FF5AD" w14:textId="77777777" w:rsidR="007D35B7" w:rsidRPr="007D35B7" w:rsidRDefault="007D35B7" w:rsidP="007D35B7">
      <w:pPr>
        <w:rPr>
          <w:rFonts w:ascii="Arial" w:hAnsi="Arial" w:cs="Arial"/>
          <w:sz w:val="18"/>
          <w:szCs w:val="18"/>
        </w:rPr>
      </w:pPr>
    </w:p>
    <w:p w14:paraId="4490A36C" w14:textId="6F455D3B" w:rsidR="007D35B7" w:rsidRPr="007D35B7" w:rsidRDefault="007D35B7" w:rsidP="007D35B7">
      <w:pPr>
        <w:rPr>
          <w:rFonts w:ascii="Arial" w:hAnsi="Arial" w:cs="Arial"/>
          <w:sz w:val="18"/>
          <w:szCs w:val="18"/>
        </w:rPr>
      </w:pPr>
      <w:r w:rsidRPr="007D35B7">
        <w:rPr>
          <w:rFonts w:ascii="Arial" w:hAnsi="Arial" w:cs="Arial"/>
          <w:sz w:val="18"/>
          <w:szCs w:val="18"/>
        </w:rPr>
        <w:t xml:space="preserve">We would like to thank all those who reviewed this resource and who contributed their knowledge and insights particularly Rosa </w:t>
      </w:r>
      <w:proofErr w:type="spellStart"/>
      <w:r w:rsidRPr="007D35B7">
        <w:rPr>
          <w:rFonts w:ascii="Arial" w:hAnsi="Arial" w:cs="Arial"/>
          <w:sz w:val="18"/>
          <w:szCs w:val="18"/>
        </w:rPr>
        <w:t>Lores-Prevatt</w:t>
      </w:r>
      <w:proofErr w:type="spellEnd"/>
      <w:r w:rsidRPr="007D35B7">
        <w:rPr>
          <w:rFonts w:ascii="Arial" w:hAnsi="Arial" w:cs="Arial"/>
          <w:sz w:val="18"/>
          <w:szCs w:val="18"/>
        </w:rPr>
        <w:t xml:space="preserve"> of Greenleaf Primary, London, Roshan Nnaji of St Mary’s </w:t>
      </w:r>
      <w:r w:rsidR="009C0A96">
        <w:rPr>
          <w:rFonts w:ascii="Arial" w:hAnsi="Arial" w:cs="Arial"/>
          <w:sz w:val="18"/>
          <w:szCs w:val="18"/>
        </w:rPr>
        <w:t>Catholic</w:t>
      </w:r>
      <w:r w:rsidR="004C2F18">
        <w:rPr>
          <w:rFonts w:ascii="Arial" w:hAnsi="Arial" w:cs="Arial"/>
          <w:sz w:val="18"/>
          <w:szCs w:val="18"/>
        </w:rPr>
        <w:t xml:space="preserve"> </w:t>
      </w:r>
      <w:r w:rsidRPr="007D35B7">
        <w:rPr>
          <w:rFonts w:ascii="Arial" w:hAnsi="Arial" w:cs="Arial"/>
          <w:sz w:val="18"/>
          <w:szCs w:val="18"/>
        </w:rPr>
        <w:t>School, Newcastle and the volunteers of the Breaking Chains Exhibition, Old Low Light Heritage Centre, North Shields. We are appreciative of this opportunity provided by Historic England and the Society of Antiquaries of Newcastle upon Tyne to share with our young people the contributions of people of African descent to our northern history.</w:t>
      </w:r>
    </w:p>
    <w:p w14:paraId="5C39DAAF" w14:textId="77777777" w:rsidR="007D35B7" w:rsidRPr="007D35B7" w:rsidRDefault="007D35B7" w:rsidP="0003486D">
      <w:pPr>
        <w:rPr>
          <w:rFonts w:ascii="Arial" w:hAnsi="Arial" w:cs="Arial"/>
          <w:b/>
          <w:bCs/>
          <w:szCs w:val="20"/>
        </w:rPr>
      </w:pPr>
    </w:p>
    <w:sectPr w:rsidR="007D35B7" w:rsidRPr="007D35B7" w:rsidSect="00386167">
      <w:headerReference w:type="default" r:id="rId16"/>
      <w:headerReference w:type="first" r:id="rId17"/>
      <w:footerReference w:type="first" r:id="rId18"/>
      <w:pgSz w:w="11907" w:h="16839" w:code="9"/>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F145F" w14:textId="77777777" w:rsidR="008D3494" w:rsidRDefault="008D3494" w:rsidP="0068703D">
      <w:pPr>
        <w:spacing w:after="0" w:line="240" w:lineRule="auto"/>
      </w:pPr>
      <w:r>
        <w:separator/>
      </w:r>
    </w:p>
  </w:endnote>
  <w:endnote w:type="continuationSeparator" w:id="0">
    <w:p w14:paraId="2E929E06" w14:textId="77777777" w:rsidR="008D3494" w:rsidRDefault="008D3494" w:rsidP="0068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EDC832-7FF2-4236-AB7C-1A3C12BD2D5F}"/>
    <w:embedBold r:id="rId2" w:fontKey="{B97B17B9-91BB-4B5B-846D-7ABCF800D581}"/>
    <w:embedItalic r:id="rId3" w:fontKey="{10ED473D-1D2E-4DFB-BE78-0DAC3FD31DFF}"/>
  </w:font>
  <w:font w:name="Source Sans Pro">
    <w:panose1 w:val="020B0503030403020204"/>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788F5D00-1A0A-4427-B9BE-C147A26A68DC}"/>
    <w:embedItalic r:id="rId7" w:fontKey="{7CA75279-BFDB-4DD6-889D-05DF1E8AC8AE}"/>
  </w:font>
  <w:font w:name="Source Sans Pro Light">
    <w:panose1 w:val="020B0403030403020204"/>
    <w:charset w:val="00"/>
    <w:family w:val="swiss"/>
    <w:pitch w:val="variable"/>
    <w:sig w:usb0="20000007" w:usb1="00000001" w:usb2="00000000" w:usb3="00000000" w:csb0="00000193" w:csb1="00000000"/>
  </w:font>
  <w:font w:name="Source Sans Pro Semibold">
    <w:panose1 w:val="020B0603030403020204"/>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842FBCB1-A1B6-4E51-87B6-353CA9FD8E6C}"/>
  </w:font>
  <w:font w:name="Gill Sans MT">
    <w:panose1 w:val="020B0502020104020203"/>
    <w:charset w:val="00"/>
    <w:family w:val="swiss"/>
    <w:pitch w:val="variable"/>
    <w:sig w:usb0="00000007" w:usb1="00000000" w:usb2="00000000" w:usb3="00000000" w:csb0="00000003" w:csb1="00000000"/>
    <w:embedRegular r:id="rId11" w:fontKey="{978F4207-BA7C-40FB-91CB-987F33CBC2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A42A2" w14:textId="17BF277E" w:rsidR="003C5BB3" w:rsidRDefault="003C5BB3">
    <w:pPr>
      <w:pStyle w:val="Footer"/>
    </w:pPr>
    <w:r w:rsidRPr="003C5BB3">
      <w:rPr>
        <w:b/>
        <w:color w:val="B72126"/>
      </w:rPr>
      <w:t>Website:</w:t>
    </w:r>
    <w:r>
      <w:t xml:space="preserve"> HistoricEngland.org.uk/Education     </w:t>
    </w:r>
    <w:r w:rsidRPr="003C5BB3">
      <w:rPr>
        <w:b/>
        <w:color w:val="B72126"/>
      </w:rPr>
      <w:t>Email:</w:t>
    </w:r>
    <w:r>
      <w:t>edu</w:t>
    </w:r>
    <w:r w:rsidR="00D521EA">
      <w:t>cation@HistoricEngland.org.uk</w:t>
    </w:r>
    <w:r w:rsidR="00D521EA">
      <w:tab/>
    </w:r>
    <w:r w:rsidR="00D521EA">
      <w:tab/>
    </w:r>
  </w:p>
  <w:p w14:paraId="6DC806DB" w14:textId="77777777" w:rsidR="003C5BB3" w:rsidRDefault="003C5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0C79C" w14:textId="77777777" w:rsidR="008D3494" w:rsidRDefault="008D3494" w:rsidP="0068703D">
      <w:pPr>
        <w:spacing w:after="0" w:line="240" w:lineRule="auto"/>
      </w:pPr>
      <w:r>
        <w:separator/>
      </w:r>
    </w:p>
  </w:footnote>
  <w:footnote w:type="continuationSeparator" w:id="0">
    <w:p w14:paraId="403E3F8D" w14:textId="77777777" w:rsidR="008D3494" w:rsidRDefault="008D3494" w:rsidP="00687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B55E4" w14:textId="77777777" w:rsidR="00DF11D7" w:rsidRDefault="00DF11D7" w:rsidP="00DC1D7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9B798" w14:textId="1B5BA3BB" w:rsidR="00DF11D7" w:rsidRDefault="00F2275C" w:rsidP="001D23F5">
    <w:r>
      <w:rPr>
        <w:noProof/>
        <w:lang w:val="en-GB" w:eastAsia="en-GB"/>
        <w14:ligatures w14:val="none"/>
      </w:rPr>
      <mc:AlternateContent>
        <mc:Choice Requires="wps">
          <w:drawing>
            <wp:anchor distT="0" distB="0" distL="114300" distR="114300" simplePos="0" relativeHeight="251657216" behindDoc="0" locked="0" layoutInCell="1" allowOverlap="1" wp14:anchorId="16E29BF3" wp14:editId="149A9314">
              <wp:simplePos x="0" y="0"/>
              <wp:positionH relativeFrom="column">
                <wp:posOffset>137795</wp:posOffset>
              </wp:positionH>
              <wp:positionV relativeFrom="paragraph">
                <wp:posOffset>637540</wp:posOffset>
              </wp:positionV>
              <wp:extent cx="6379210" cy="342900"/>
              <wp:effectExtent l="0" t="0" r="2540" b="0"/>
              <wp:wrapThrough wrapText="bothSides">
                <wp:wrapPolygon edited="0">
                  <wp:start x="0" y="0"/>
                  <wp:lineTo x="0" y="20400"/>
                  <wp:lineTo x="21544" y="20400"/>
                  <wp:lineTo x="21544"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637921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21F70" w14:textId="4CA29FBA" w:rsidR="00DF11D7" w:rsidRPr="00F30EE8" w:rsidRDefault="002603F1" w:rsidP="00F30EE8">
                          <w:pPr>
                            <w:spacing w:line="240" w:lineRule="auto"/>
                            <w:rPr>
                              <w:rFonts w:ascii="Arial" w:hAnsi="Arial" w:cs="Arial"/>
                              <w:color w:val="FFFFFF" w:themeColor="background1"/>
                              <w:sz w:val="36"/>
                              <w:szCs w:val="36"/>
                            </w:rPr>
                          </w:pPr>
                          <w:r w:rsidRPr="00F30EE8">
                            <w:rPr>
                              <w:rFonts w:ascii="Arial" w:hAnsi="Arial" w:cs="Arial"/>
                              <w:color w:val="FFFFFF" w:themeColor="background1"/>
                              <w:sz w:val="36"/>
                              <w:szCs w:val="36"/>
                            </w:rPr>
                            <w:t>African Lives in Northern England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29BF3" id="_x0000_t202" coordsize="21600,21600" o:spt="202" path="m,l,21600r21600,l21600,xe">
              <v:stroke joinstyle="miter"/>
              <v:path gradientshapeok="t" o:connecttype="rect"/>
            </v:shapetype>
            <v:shape id="Text Box 4" o:spid="_x0000_s1026" type="#_x0000_t202" style="position:absolute;margin-left:10.85pt;margin-top:50.2pt;width:502.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RIowIAAJMFAAAOAAAAZHJzL2Uyb0RvYy54bWysVE1v2zAMvQ/YfxB0T+2k6UeMOoWbIsOA&#10;oi3WDj0rstQYk0VNUmJnxf77KNlOu2yXDrvINPlIkU8kLy7bWpGtsK4CndPxUUqJ0BzKSj/n9Ovj&#10;cnROifNMl0yBFjndCUcv5x8/XDQmExNYgyqFJRhEu6wxOV17b7IkcXwtauaOwAiNRgm2Zh5/7XNS&#10;WtZg9FolkzQ9TRqwpbHAhXOove6MdB7jSym4v5PSCU9UTjE3H08bz1U4k/kFy54tM+uK92mwf8ii&#10;ZpXGS/ehrplnZGOrP0LVFbfgQPojDnUCUlZcxBqwmnF6UM3DmhkRa0FynNnT5P5fWH67vbekKnM6&#10;pUSzGp/oUbSeXEFLpoGdxrgMQQ8GYb5FNb7yoHeoDEW30tbhi+UQtCPPuz23IRhH5enx2WwyRhNH&#10;2/F0Mksj+cmrt7HOfxJQkyDk1OLbRUrZ9sZ5zAShAyRcpmFZKRXfT+nfFAjsNCI2QOfNMswExYAM&#10;OcXHeVmcnE2Ks5PZ6LQ4GY+m4/R8VBTpZHS9LNIinS4Xs+nVz1Auxhz8k0BJV3qU/E6JEFXpL0Ii&#10;lZGBoIhNLBbKki3D9mOcC+0jeTFDRAeUxCre49jjYx2xvvc4d4wMN4P2e+e60mAj3wdpl9+GlGWH&#10;RzLe1B1E367avlVWUO6wUyx0k+YMX1b4nDfM+XtmcbSwA3Bd+Ds8pIImp9BLlKzB/vibPuCx49FK&#10;SYOjmlP3fcOsoER91jgLYa4HwQ7CahD0pl4A0j/GRWR4FNHBejWI0kL9hFukCLegiWmOd+XUD+LC&#10;dwsDtxAXRRFBOL2G+Rv9YHgIHV4jNOdj+8Ss6TvYY8fcwjDELDto5A4bPDUUGw+yil0eCO1Y7InG&#10;yY/912+psFre/kfU6y6d/wIAAP//AwBQSwMEFAAGAAgAAAAhAG0ITATfAAAACwEAAA8AAABkcnMv&#10;ZG93bnJldi54bWxMjz1PwzAQhnck/oN1SGzUbggBQpyqQjAhVaRhYHRiN7Ean0PstuHf9zrBdh+P&#10;3nuuWM1uYEczBetRwnIhgBlsvbbYSfiq3++egIWoUKvBo5HwawKsyuurQuXan7Ayx23sGIVgyJWE&#10;PsYx5zy0vXEqLPxokHY7PzkVqZ06rid1onA38ESIjDtlkS70ajSvvWn324OTsP7G6s3+bJrPalfZ&#10;un4W+JHtpby9mdcvwKKZ4x8MF31Sh5KcGn9AHdggIVk+EklzIVJgF0Ak2T2whqqHNAVeFvz/D+UZ&#10;AAD//wMAUEsBAi0AFAAGAAgAAAAhALaDOJL+AAAA4QEAABMAAAAAAAAAAAAAAAAAAAAAAFtDb250&#10;ZW50X1R5cGVzXS54bWxQSwECLQAUAAYACAAAACEAOP0h/9YAAACUAQAACwAAAAAAAAAAAAAAAAAv&#10;AQAAX3JlbHMvLnJlbHNQSwECLQAUAAYACAAAACEA8y9kSKMCAACTBQAADgAAAAAAAAAAAAAAAAAu&#10;AgAAZHJzL2Uyb0RvYy54bWxQSwECLQAUAAYACAAAACEAbQhMBN8AAAALAQAADwAAAAAAAAAAAAAA&#10;AAD9BAAAZHJzL2Rvd25yZXYueG1sUEsFBgAAAAAEAAQA8wAAAAkGAAAAAA==&#10;" filled="f" stroked="f">
              <v:textbox inset="0,0,0,0">
                <w:txbxContent>
                  <w:p w14:paraId="0E121F70" w14:textId="4CA29FBA" w:rsidR="00DF11D7" w:rsidRPr="00F30EE8" w:rsidRDefault="002603F1" w:rsidP="00F30EE8">
                    <w:pPr>
                      <w:spacing w:line="240" w:lineRule="auto"/>
                      <w:rPr>
                        <w:rFonts w:ascii="Arial" w:hAnsi="Arial" w:cs="Arial"/>
                        <w:color w:val="FFFFFF" w:themeColor="background1"/>
                        <w:sz w:val="36"/>
                        <w:szCs w:val="36"/>
                      </w:rPr>
                    </w:pPr>
                    <w:r w:rsidRPr="00F30EE8">
                      <w:rPr>
                        <w:rFonts w:ascii="Arial" w:hAnsi="Arial" w:cs="Arial"/>
                        <w:color w:val="FFFFFF" w:themeColor="background1"/>
                        <w:sz w:val="36"/>
                        <w:szCs w:val="36"/>
                      </w:rPr>
                      <w:t>African Lives in Northern England</w:t>
                    </w:r>
                  </w:p>
                </w:txbxContent>
              </v:textbox>
              <w10:wrap type="through"/>
            </v:shape>
          </w:pict>
        </mc:Fallback>
      </mc:AlternateContent>
    </w:r>
    <w:r>
      <w:rPr>
        <w:noProof/>
        <w:lang w:val="en-GB" w:eastAsia="en-GB"/>
        <w14:ligatures w14:val="none"/>
      </w:rPr>
      <mc:AlternateContent>
        <mc:Choice Requires="wps">
          <w:drawing>
            <wp:anchor distT="0" distB="0" distL="114300" distR="114300" simplePos="0" relativeHeight="251664384" behindDoc="0" locked="0" layoutInCell="1" allowOverlap="1" wp14:anchorId="51E469BC" wp14:editId="566921D1">
              <wp:simplePos x="0" y="0"/>
              <wp:positionH relativeFrom="column">
                <wp:posOffset>137795</wp:posOffset>
              </wp:positionH>
              <wp:positionV relativeFrom="paragraph">
                <wp:posOffset>1031240</wp:posOffset>
              </wp:positionV>
              <wp:extent cx="6439535" cy="756920"/>
              <wp:effectExtent l="0" t="0" r="18415" b="5080"/>
              <wp:wrapThrough wrapText="bothSides">
                <wp:wrapPolygon edited="0">
                  <wp:start x="0" y="0"/>
                  <wp:lineTo x="0" y="21201"/>
                  <wp:lineTo x="21598" y="21201"/>
                  <wp:lineTo x="21598"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6439535" cy="756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378010" w14:textId="6FF94067" w:rsidR="00B57068" w:rsidRDefault="002603F1" w:rsidP="00B57068">
                          <w:pPr>
                            <w:rPr>
                              <w:rFonts w:ascii="Arial" w:hAnsi="Arial" w:cs="Arial"/>
                              <w:color w:val="FFFFFF" w:themeColor="background1"/>
                              <w:sz w:val="32"/>
                              <w:szCs w:val="32"/>
                            </w:rPr>
                          </w:pPr>
                          <w:r w:rsidRPr="00F30EE8">
                            <w:rPr>
                              <w:rFonts w:ascii="Arial" w:hAnsi="Arial" w:cs="Arial"/>
                              <w:color w:val="FFFFFF" w:themeColor="background1"/>
                              <w:sz w:val="32"/>
                              <w:szCs w:val="32"/>
                            </w:rPr>
                            <w:t>Introduct</w:t>
                          </w:r>
                          <w:r w:rsidR="009106E0" w:rsidRPr="00F30EE8">
                            <w:rPr>
                              <w:rFonts w:ascii="Arial" w:hAnsi="Arial" w:cs="Arial"/>
                              <w:color w:val="FFFFFF" w:themeColor="background1"/>
                              <w:sz w:val="32"/>
                              <w:szCs w:val="32"/>
                            </w:rPr>
                            <w:t>ion</w:t>
                          </w:r>
                          <w:r w:rsidR="00167E89">
                            <w:rPr>
                              <w:rFonts w:ascii="Arial" w:hAnsi="Arial" w:cs="Arial"/>
                              <w:color w:val="FFFFFF" w:themeColor="background1"/>
                              <w:sz w:val="32"/>
                              <w:szCs w:val="32"/>
                            </w:rPr>
                            <w:t xml:space="preserve"> &amp; Guidance for Teachers</w:t>
                          </w:r>
                        </w:p>
                        <w:p w14:paraId="4828B4E7" w14:textId="3C2D8FDB" w:rsidR="00837A68" w:rsidRPr="00464295" w:rsidRDefault="00837A68" w:rsidP="00464295">
                          <w:pPr>
                            <w:spacing w:after="0" w:line="240" w:lineRule="auto"/>
                            <w:rPr>
                              <w:rFonts w:ascii="Arial" w:hAnsi="Arial" w:cs="Arial"/>
                              <w:color w:val="FFFFFF" w:themeColor="background1"/>
                              <w:sz w:val="18"/>
                              <w:szCs w:val="18"/>
                            </w:rPr>
                          </w:pPr>
                          <w:r w:rsidRPr="00464295">
                            <w:rPr>
                              <w:rFonts w:ascii="Arial" w:hAnsi="Arial" w:cs="Arial"/>
                              <w:color w:val="FFFFFF" w:themeColor="background1"/>
                              <w:sz w:val="18"/>
                              <w:szCs w:val="18"/>
                            </w:rPr>
                            <w:t xml:space="preserve">By Beverley </w:t>
                          </w:r>
                          <w:proofErr w:type="spellStart"/>
                          <w:r w:rsidRPr="00464295">
                            <w:rPr>
                              <w:rFonts w:ascii="Arial" w:hAnsi="Arial" w:cs="Arial"/>
                              <w:color w:val="FFFFFF" w:themeColor="background1"/>
                              <w:sz w:val="18"/>
                              <w:szCs w:val="18"/>
                            </w:rPr>
                            <w:t>Prevatt</w:t>
                          </w:r>
                          <w:proofErr w:type="spellEnd"/>
                          <w:r w:rsidRPr="00464295">
                            <w:rPr>
                              <w:rFonts w:ascii="Arial" w:hAnsi="Arial" w:cs="Arial"/>
                              <w:color w:val="FFFFFF" w:themeColor="background1"/>
                              <w:sz w:val="18"/>
                              <w:szCs w:val="18"/>
                            </w:rPr>
                            <w:t>-Goldstein</w:t>
                          </w:r>
                          <w:r w:rsidR="00065FE9" w:rsidRPr="00464295">
                            <w:rPr>
                              <w:rFonts w:ascii="Arial" w:hAnsi="Arial" w:cs="Arial"/>
                              <w:color w:val="FFFFFF" w:themeColor="background1"/>
                              <w:sz w:val="18"/>
                              <w:szCs w:val="18"/>
                            </w:rPr>
                            <w:t>, Coordinator African Live in Northern England Project</w:t>
                          </w:r>
                        </w:p>
                        <w:p w14:paraId="3AF49E66" w14:textId="624E1302" w:rsidR="00EE772F" w:rsidRPr="00464295" w:rsidRDefault="008D3494" w:rsidP="00464295">
                          <w:pPr>
                            <w:spacing w:after="0" w:line="240" w:lineRule="auto"/>
                            <w:rPr>
                              <w:rFonts w:ascii="Arial" w:hAnsi="Arial" w:cs="Arial"/>
                              <w:color w:val="FFFFFF" w:themeColor="background1"/>
                              <w:sz w:val="18"/>
                              <w:szCs w:val="18"/>
                            </w:rPr>
                          </w:pPr>
                          <w:hyperlink r:id="rId1" w:history="1">
                            <w:r w:rsidR="000F533A" w:rsidRPr="00464295">
                              <w:rPr>
                                <w:rStyle w:val="Hyperlink"/>
                                <w:rFonts w:ascii="Arial" w:hAnsi="Arial" w:cs="Arial"/>
                                <w:sz w:val="18"/>
                                <w:szCs w:val="18"/>
                              </w:rPr>
                              <w:t>bpg@blueyonder.co.uk</w:t>
                            </w:r>
                          </w:hyperlink>
                          <w:r w:rsidR="000F533A" w:rsidRPr="00464295">
                            <w:rPr>
                              <w:rFonts w:ascii="Arial" w:hAnsi="Arial" w:cs="Arial"/>
                              <w:color w:val="FFFFFF" w:themeColor="background1"/>
                              <w:sz w:val="18"/>
                              <w:szCs w:val="18"/>
                            </w:rPr>
                            <w:t xml:space="preserve"> </w:t>
                          </w:r>
                        </w:p>
                        <w:p w14:paraId="6884EC27" w14:textId="77777777" w:rsidR="00427518" w:rsidRPr="004871A4" w:rsidRDefault="00427518" w:rsidP="00427518">
                          <w:pPr>
                            <w:rPr>
                              <w:rFonts w:cs="Arial"/>
                            </w:rPr>
                          </w:pPr>
                        </w:p>
                        <w:p w14:paraId="17577A66" w14:textId="77777777" w:rsidR="00DF11D7" w:rsidRPr="00EF24AB" w:rsidRDefault="00DF11D7" w:rsidP="0095581A">
                          <w:pPr>
                            <w:rPr>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69BC" id="Text Box 5" o:spid="_x0000_s1027" type="#_x0000_t202" style="position:absolute;margin-left:10.85pt;margin-top:81.2pt;width:507.05pt;height:5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b9pgIAAJoFAAAOAAAAZHJzL2Uyb0RvYy54bWysVMFu2zAMvQ/YPwi6p3bSOG2MOoWbIsOA&#10;Yi3WDj0rstQYk0VNUmJnw/59lBynXbdLh11kmiIp8vGRF5ddo8hOWFeDLuj4JKVEaA5VrZ8K+uVh&#10;NTqnxHmmK6ZAi4LuhaOXi/fvLlqTiwlsQFXCEgyiXd6agm68N3mSOL4RDXMnYITGSwm2YR5/7VNS&#10;WdZi9EYlkzSdJS3YyljgwjnUXveXdBHjSym4v5XSCU9UQTE3H08bz3U4k8UFy58sM5uaH9Jg/5BF&#10;w2qNjx5DXTPPyNbWf4Rqam7BgfQnHJoEpKy5iDVgNeP0VTX3G2ZErAXBceYIk/t/Yfmn3Z0ldVXQ&#10;jBLNGmzRg+g8uYKOZAGd1rgcje4NmvkO1djlQe9QGYrupG3CF8sheI8474/YhmAclbPp6Tw7xUc4&#10;3p1ls/kkgp88exvr/AcBDQlCQS32LkLKdjfOYyZoOpiExzSsaqVi/5T+TYGGvUZEAvTeLMdMUAyW&#10;IafYnB/L7GxSnmXz0azMxqPpOD0flWU6GV2vyrRMp6vlfHr1M5SLMQf/JEDSlx4lv1ciRFX6s5AI&#10;ZUQgKCKJxVJZsmNIP8a50D6CFzNE62AlsYq3OB7sYx2xvrc494gML4P2R+em1mAj3q/Srr4OKcve&#10;HsF4UXcQfbfuIoeOzFhDtUfCWOgHzhm+qrGrN8z5O2ZxwpAjuDX8LR5SQVtQOEiUbMB+/5s+2CPx&#10;8ZaSFie2oO7blllBifqocSTCeA+CHYT1IOhtswTswhj3keFRRAfr1SBKC80jLpMyvIJXTHN8q6B+&#10;EJe+3xu4jLgoy2iEQ2yYv9H3hofQoSmBow/dI7PmQGSPxPkEwyyz/BWfe9vgqaHcepB1JHvAtUfx&#10;gDcugEjDw7IKG+blf7R6XqmLXwAAAP//AwBQSwMEFAAGAAgAAAAhAHnsqZTfAAAACwEAAA8AAABk&#10;cnMvZG93bnJldi54bWxMj8FOwzAQRO9I/IO1SNyonQChDXGqCsEJCZGGQ49O7CZW43WI3Tb8PdsT&#10;HHfmaXamWM9uYCczBetRQrIQwAy2XlvsJHzVb3dLYCEq1GrwaCT8mADr8vqqULn2Z6zMaRs7RiEY&#10;ciWhj3HMOQ9tb5wKCz8aJG/vJ6cinVPH9aTOFO4GngqRcacs0odejealN+1he3QSNjusXu33R/NZ&#10;7Stb1yuB79lBytubefMMLJo5/sFwqU/VoaROjT+iDmyQkCZPRJKepQ/ALoC4f6QxDVnLJANeFvz/&#10;hvIXAAD//wMAUEsBAi0AFAAGAAgAAAAhALaDOJL+AAAA4QEAABMAAAAAAAAAAAAAAAAAAAAAAFtD&#10;b250ZW50X1R5cGVzXS54bWxQSwECLQAUAAYACAAAACEAOP0h/9YAAACUAQAACwAAAAAAAAAAAAAA&#10;AAAvAQAAX3JlbHMvLnJlbHNQSwECLQAUAAYACAAAACEACFcW/aYCAACaBQAADgAAAAAAAAAAAAAA&#10;AAAuAgAAZHJzL2Uyb0RvYy54bWxQSwECLQAUAAYACAAAACEAeeyplN8AAAALAQAADwAAAAAAAAAA&#10;AAAAAAAABQAAZHJzL2Rvd25yZXYueG1sUEsFBgAAAAAEAAQA8wAAAAwGAAAAAA==&#10;" filled="f" stroked="f">
              <v:textbox inset="0,0,0,0">
                <w:txbxContent>
                  <w:p w14:paraId="66378010" w14:textId="6FF94067" w:rsidR="00B57068" w:rsidRDefault="002603F1" w:rsidP="00B57068">
                    <w:pPr>
                      <w:rPr>
                        <w:rFonts w:ascii="Arial" w:hAnsi="Arial" w:cs="Arial"/>
                        <w:color w:val="FFFFFF" w:themeColor="background1"/>
                        <w:sz w:val="32"/>
                        <w:szCs w:val="32"/>
                      </w:rPr>
                    </w:pPr>
                    <w:r w:rsidRPr="00F30EE8">
                      <w:rPr>
                        <w:rFonts w:ascii="Arial" w:hAnsi="Arial" w:cs="Arial"/>
                        <w:color w:val="FFFFFF" w:themeColor="background1"/>
                        <w:sz w:val="32"/>
                        <w:szCs w:val="32"/>
                      </w:rPr>
                      <w:t>Introduct</w:t>
                    </w:r>
                    <w:r w:rsidR="009106E0" w:rsidRPr="00F30EE8">
                      <w:rPr>
                        <w:rFonts w:ascii="Arial" w:hAnsi="Arial" w:cs="Arial"/>
                        <w:color w:val="FFFFFF" w:themeColor="background1"/>
                        <w:sz w:val="32"/>
                        <w:szCs w:val="32"/>
                      </w:rPr>
                      <w:t>ion</w:t>
                    </w:r>
                    <w:r w:rsidR="00167E89">
                      <w:rPr>
                        <w:rFonts w:ascii="Arial" w:hAnsi="Arial" w:cs="Arial"/>
                        <w:color w:val="FFFFFF" w:themeColor="background1"/>
                        <w:sz w:val="32"/>
                        <w:szCs w:val="32"/>
                      </w:rPr>
                      <w:t xml:space="preserve"> &amp; Guidance for Teachers</w:t>
                    </w:r>
                  </w:p>
                  <w:p w14:paraId="4828B4E7" w14:textId="3C2D8FDB" w:rsidR="00837A68" w:rsidRPr="00464295" w:rsidRDefault="00837A68" w:rsidP="00464295">
                    <w:pPr>
                      <w:spacing w:after="0" w:line="240" w:lineRule="auto"/>
                      <w:rPr>
                        <w:rFonts w:ascii="Arial" w:hAnsi="Arial" w:cs="Arial"/>
                        <w:color w:val="FFFFFF" w:themeColor="background1"/>
                        <w:sz w:val="18"/>
                        <w:szCs w:val="18"/>
                      </w:rPr>
                    </w:pPr>
                    <w:r w:rsidRPr="00464295">
                      <w:rPr>
                        <w:rFonts w:ascii="Arial" w:hAnsi="Arial" w:cs="Arial"/>
                        <w:color w:val="FFFFFF" w:themeColor="background1"/>
                        <w:sz w:val="18"/>
                        <w:szCs w:val="18"/>
                      </w:rPr>
                      <w:t xml:space="preserve">By Beverley </w:t>
                    </w:r>
                    <w:proofErr w:type="spellStart"/>
                    <w:r w:rsidRPr="00464295">
                      <w:rPr>
                        <w:rFonts w:ascii="Arial" w:hAnsi="Arial" w:cs="Arial"/>
                        <w:color w:val="FFFFFF" w:themeColor="background1"/>
                        <w:sz w:val="18"/>
                        <w:szCs w:val="18"/>
                      </w:rPr>
                      <w:t>Prevatt</w:t>
                    </w:r>
                    <w:proofErr w:type="spellEnd"/>
                    <w:r w:rsidRPr="00464295">
                      <w:rPr>
                        <w:rFonts w:ascii="Arial" w:hAnsi="Arial" w:cs="Arial"/>
                        <w:color w:val="FFFFFF" w:themeColor="background1"/>
                        <w:sz w:val="18"/>
                        <w:szCs w:val="18"/>
                      </w:rPr>
                      <w:t>-Goldstein</w:t>
                    </w:r>
                    <w:r w:rsidR="00065FE9" w:rsidRPr="00464295">
                      <w:rPr>
                        <w:rFonts w:ascii="Arial" w:hAnsi="Arial" w:cs="Arial"/>
                        <w:color w:val="FFFFFF" w:themeColor="background1"/>
                        <w:sz w:val="18"/>
                        <w:szCs w:val="18"/>
                      </w:rPr>
                      <w:t>, Coordinator African Live in Northern England Project</w:t>
                    </w:r>
                  </w:p>
                  <w:p w14:paraId="3AF49E66" w14:textId="624E1302" w:rsidR="00EE772F" w:rsidRPr="00464295" w:rsidRDefault="008D3494" w:rsidP="00464295">
                    <w:pPr>
                      <w:spacing w:after="0" w:line="240" w:lineRule="auto"/>
                      <w:rPr>
                        <w:rFonts w:ascii="Arial" w:hAnsi="Arial" w:cs="Arial"/>
                        <w:color w:val="FFFFFF" w:themeColor="background1"/>
                        <w:sz w:val="18"/>
                        <w:szCs w:val="18"/>
                      </w:rPr>
                    </w:pPr>
                    <w:hyperlink r:id="rId2" w:history="1">
                      <w:r w:rsidR="000F533A" w:rsidRPr="00464295">
                        <w:rPr>
                          <w:rStyle w:val="Hyperlink"/>
                          <w:rFonts w:ascii="Arial" w:hAnsi="Arial" w:cs="Arial"/>
                          <w:sz w:val="18"/>
                          <w:szCs w:val="18"/>
                        </w:rPr>
                        <w:t>bpg@blueyonder.co.uk</w:t>
                      </w:r>
                    </w:hyperlink>
                    <w:r w:rsidR="000F533A" w:rsidRPr="00464295">
                      <w:rPr>
                        <w:rFonts w:ascii="Arial" w:hAnsi="Arial" w:cs="Arial"/>
                        <w:color w:val="FFFFFF" w:themeColor="background1"/>
                        <w:sz w:val="18"/>
                        <w:szCs w:val="18"/>
                      </w:rPr>
                      <w:t xml:space="preserve"> </w:t>
                    </w:r>
                  </w:p>
                  <w:p w14:paraId="6884EC27" w14:textId="77777777" w:rsidR="00427518" w:rsidRPr="004871A4" w:rsidRDefault="00427518" w:rsidP="00427518">
                    <w:pPr>
                      <w:rPr>
                        <w:rFonts w:cs="Arial"/>
                      </w:rPr>
                    </w:pPr>
                  </w:p>
                  <w:p w14:paraId="17577A66" w14:textId="77777777" w:rsidR="00DF11D7" w:rsidRPr="00EF24AB" w:rsidRDefault="00DF11D7" w:rsidP="0095581A">
                    <w:pPr>
                      <w:rPr>
                        <w:color w:val="FFFFFF" w:themeColor="background1"/>
                        <w:sz w:val="44"/>
                        <w:szCs w:val="44"/>
                      </w:rPr>
                    </w:pPr>
                  </w:p>
                </w:txbxContent>
              </v:textbox>
              <w10:wrap type="through"/>
            </v:shape>
          </w:pict>
        </mc:Fallback>
      </mc:AlternateContent>
    </w:r>
    <w:r>
      <w:rPr>
        <w:noProof/>
        <w:lang w:val="en-GB" w:eastAsia="en-GB"/>
        <w14:ligatures w14:val="none"/>
      </w:rPr>
      <mc:AlternateContent>
        <mc:Choice Requires="wps">
          <w:drawing>
            <wp:anchor distT="0" distB="0" distL="114300" distR="114300" simplePos="0" relativeHeight="251653120" behindDoc="0" locked="0" layoutInCell="1" allowOverlap="1" wp14:anchorId="576A9059" wp14:editId="08FA025C">
              <wp:simplePos x="0" y="0"/>
              <wp:positionH relativeFrom="column">
                <wp:posOffset>31750</wp:posOffset>
              </wp:positionH>
              <wp:positionV relativeFrom="paragraph">
                <wp:posOffset>457200</wp:posOffset>
              </wp:positionV>
              <wp:extent cx="6615430" cy="1327150"/>
              <wp:effectExtent l="0" t="0" r="0" b="6350"/>
              <wp:wrapThrough wrapText="bothSides">
                <wp:wrapPolygon edited="0">
                  <wp:start x="0" y="0"/>
                  <wp:lineTo x="0" y="21393"/>
                  <wp:lineTo x="21521" y="21393"/>
                  <wp:lineTo x="21521"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615430" cy="1327150"/>
                      </a:xfrm>
                      <a:prstGeom prst="rect">
                        <a:avLst/>
                      </a:prstGeom>
                      <a:solidFill>
                        <a:srgbClr val="B7212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C082B" id="Rectangle 2" o:spid="_x0000_s1026" style="position:absolute;margin-left:2.5pt;margin-top:36pt;width:520.9pt;height:1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EfwIAAGMFAAAOAAAAZHJzL2Uyb0RvYy54bWysVN9P2zAQfp+0/8Hy+0iTlrJVpKgDMU1C&#10;gICJZ9ex20iOzzu7Tbu/fmcnDR1DQpr2kvh83/36fHfnF7vGsK1CX4MteX4y4kxZCVVtVyX/8XT9&#10;6TNnPghbCQNWlXyvPL+Yf/xw3rqZKmANplLIyIn1s9aVfB2Cm2WZl2vVCH8CTllSasBGBBJxlVUo&#10;WvLemKwYjaZZC1g5BKm8p9urTsnnyb/WSoY7rb0KzJSccgvpi+m7jN9sfi5mKxRuXcs+DfEPWTSi&#10;thR0cHUlgmAbrP9y1dQSwYMOJxKaDLSupUo1UDX56FU1j2vhVKqFyPFuoMn/P7fydnuPrK5KXnBm&#10;RUNP9ECkCbsyihWRntb5GaEe3T32kqdjrHWnsYl/qoLtEqX7gVK1C0zS5XSan07GxLwkXT4uzvLT&#10;RHr2Yu7Qh28KGhYPJUcKn6gU2xsfKCRBD5AYzYOpq+vamCTganlpkG0Fve/XsyIvpjFnMvkDZmwE&#10;W4hmnTreZLG0rph0CnujIs7YB6WJE0o/T5mkblRDHCGlsiHvAyV0NNPkfDAcv2/Y46OpSp06GBfv&#10;Gw8WKTLYMBg3tQV8y4EZUtYd/sBAV3ekYAnVntoBoZsT7+R1TY9yI3y4F0iDQQ9Jwx7u6KMNtCWH&#10;/sTZGvDXW/cRT/1KWs5aGrSS+58bgYoz891SJ3/JJ5M4mUmYnJ4VJOCxZnmssZvmEuitc1orTqZj&#10;xAdzOGqE5pl2wiJGJZWwkmKXXAY8CJehWwC0VaRaLBKMptGJcGMfnTy8emy6p92zQNd3ZqCmvoXD&#10;UIrZqwbtsPE9LCw2AXSduveF155vmuTUof3WiaviWE6ol904/w0AAP//AwBQSwMEFAAGAAgAAAAh&#10;AHazdmvdAAAACQEAAA8AAABkcnMvZG93bnJldi54bWxMj8FqwzAMhu+DvYPRYLfVbmjTkEUpYzAG&#10;vYy1fQAnVpOwWM5ip03fvu5pOwnxi1/fV2xn24szjb5zjLBcKBDEtTMdNwjHw8dLBsIHzUb3jgnh&#10;Sh625eNDoXPjLvxN531oRCxhn2uENoQhl9LXLVntF24gjtnJjVaHuI6NNKO+xHLby0SpVFrdcfzQ&#10;6oHeW6p/9pNFqHfZ73pQq2r+NN2XmzYpS7dDfH6a315BBJrD3zHc8SM6lJGpchMbL3qEdTQJCJsk&#10;znusVmlUqRCSbKlAloX8b1DeAAAA//8DAFBLAQItABQABgAIAAAAIQC2gziS/gAAAOEBAAATAAAA&#10;AAAAAAAAAAAAAAAAAABbQ29udGVudF9UeXBlc10ueG1sUEsBAi0AFAAGAAgAAAAhADj9If/WAAAA&#10;lAEAAAsAAAAAAAAAAAAAAAAALwEAAF9yZWxzLy5yZWxzUEsBAi0AFAAGAAgAAAAhALwpv4R/AgAA&#10;YwUAAA4AAAAAAAAAAAAAAAAALgIAAGRycy9lMm9Eb2MueG1sUEsBAi0AFAAGAAgAAAAhAHazdmvd&#10;AAAACQEAAA8AAAAAAAAAAAAAAAAA2QQAAGRycy9kb3ducmV2LnhtbFBLBQYAAAAABAAEAPMAAADj&#10;BQAAAAA=&#10;" fillcolor="#b72126" stroked="f" strokeweight=".5pt">
              <w10:wrap type="through"/>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541F"/>
    <w:multiLevelType w:val="hybridMultilevel"/>
    <w:tmpl w:val="5914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4679D"/>
    <w:multiLevelType w:val="hybridMultilevel"/>
    <w:tmpl w:val="0B6C73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50489A"/>
    <w:multiLevelType w:val="hybridMultilevel"/>
    <w:tmpl w:val="CA580D7C"/>
    <w:lvl w:ilvl="0" w:tplc="0409000F">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 w15:restartNumberingAfterBreak="0">
    <w:nsid w:val="0BEA2F4C"/>
    <w:multiLevelType w:val="hybridMultilevel"/>
    <w:tmpl w:val="16E0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041F1"/>
    <w:multiLevelType w:val="hybridMultilevel"/>
    <w:tmpl w:val="9A14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93951"/>
    <w:multiLevelType w:val="hybridMultilevel"/>
    <w:tmpl w:val="DC8A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013E9"/>
    <w:multiLevelType w:val="hybridMultilevel"/>
    <w:tmpl w:val="A194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3181C"/>
    <w:multiLevelType w:val="hybridMultilevel"/>
    <w:tmpl w:val="BFEA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9B5E4B"/>
    <w:multiLevelType w:val="hybridMultilevel"/>
    <w:tmpl w:val="613CB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73270B"/>
    <w:multiLevelType w:val="hybridMultilevel"/>
    <w:tmpl w:val="04802232"/>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DF1076"/>
    <w:multiLevelType w:val="hybridMultilevel"/>
    <w:tmpl w:val="7356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B0019A"/>
    <w:multiLevelType w:val="hybridMultilevel"/>
    <w:tmpl w:val="A722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790E79"/>
    <w:multiLevelType w:val="hybridMultilevel"/>
    <w:tmpl w:val="65B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3C23EC"/>
    <w:multiLevelType w:val="hybridMultilevel"/>
    <w:tmpl w:val="85269D26"/>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BD4583"/>
    <w:multiLevelType w:val="hybridMultilevel"/>
    <w:tmpl w:val="98A6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817749"/>
    <w:multiLevelType w:val="hybridMultilevel"/>
    <w:tmpl w:val="DD7A2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D82E49"/>
    <w:multiLevelType w:val="hybridMultilevel"/>
    <w:tmpl w:val="7F043B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7A85ECA"/>
    <w:multiLevelType w:val="hybridMultilevel"/>
    <w:tmpl w:val="DF04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82FA2"/>
    <w:multiLevelType w:val="hybridMultilevel"/>
    <w:tmpl w:val="14C06F84"/>
    <w:lvl w:ilvl="0" w:tplc="97423434">
      <w:start w:val="1"/>
      <w:numFmt w:val="bullet"/>
      <w:pStyle w:val="NestedBullets"/>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2A02241"/>
    <w:multiLevelType w:val="hybridMultilevel"/>
    <w:tmpl w:val="96BC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927821"/>
    <w:multiLevelType w:val="hybridMultilevel"/>
    <w:tmpl w:val="ABE0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FF4082"/>
    <w:multiLevelType w:val="hybridMultilevel"/>
    <w:tmpl w:val="BF8CF412"/>
    <w:lvl w:ilvl="0" w:tplc="FC5CE424">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18"/>
  </w:num>
  <w:num w:numId="3">
    <w:abstractNumId w:val="20"/>
  </w:num>
  <w:num w:numId="4">
    <w:abstractNumId w:val="2"/>
  </w:num>
  <w:num w:numId="5">
    <w:abstractNumId w:val="8"/>
  </w:num>
  <w:num w:numId="6">
    <w:abstractNumId w:val="19"/>
  </w:num>
  <w:num w:numId="7">
    <w:abstractNumId w:val="13"/>
  </w:num>
  <w:num w:numId="8">
    <w:abstractNumId w:val="9"/>
  </w:num>
  <w:num w:numId="9">
    <w:abstractNumId w:val="1"/>
  </w:num>
  <w:num w:numId="10">
    <w:abstractNumId w:val="16"/>
  </w:num>
  <w:num w:numId="11">
    <w:abstractNumId w:val="15"/>
  </w:num>
  <w:num w:numId="12">
    <w:abstractNumId w:val="6"/>
  </w:num>
  <w:num w:numId="13">
    <w:abstractNumId w:val="5"/>
  </w:num>
  <w:num w:numId="14">
    <w:abstractNumId w:val="0"/>
  </w:num>
  <w:num w:numId="15">
    <w:abstractNumId w:val="3"/>
  </w:num>
  <w:num w:numId="16">
    <w:abstractNumId w:val="17"/>
  </w:num>
  <w:num w:numId="17">
    <w:abstractNumId w:val="14"/>
  </w:num>
  <w:num w:numId="18">
    <w:abstractNumId w:val="7"/>
  </w:num>
  <w:num w:numId="19">
    <w:abstractNumId w:val="12"/>
  </w:num>
  <w:num w:numId="20">
    <w:abstractNumId w:val="4"/>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DFC"/>
    <w:rsid w:val="00004D63"/>
    <w:rsid w:val="000176FC"/>
    <w:rsid w:val="0003486D"/>
    <w:rsid w:val="00046D50"/>
    <w:rsid w:val="00063905"/>
    <w:rsid w:val="00065FE9"/>
    <w:rsid w:val="00073E7D"/>
    <w:rsid w:val="00086C5A"/>
    <w:rsid w:val="000E773F"/>
    <w:rsid w:val="000E7AD5"/>
    <w:rsid w:val="000F533A"/>
    <w:rsid w:val="000F7ED2"/>
    <w:rsid w:val="001140B1"/>
    <w:rsid w:val="00122A5D"/>
    <w:rsid w:val="00143473"/>
    <w:rsid w:val="001471DE"/>
    <w:rsid w:val="00151587"/>
    <w:rsid w:val="001670E8"/>
    <w:rsid w:val="00167E89"/>
    <w:rsid w:val="00177068"/>
    <w:rsid w:val="001C3288"/>
    <w:rsid w:val="001C3DE5"/>
    <w:rsid w:val="001D0FA3"/>
    <w:rsid w:val="001D23F5"/>
    <w:rsid w:val="001D7931"/>
    <w:rsid w:val="001E67F7"/>
    <w:rsid w:val="001F5796"/>
    <w:rsid w:val="00202DA7"/>
    <w:rsid w:val="002201BF"/>
    <w:rsid w:val="002303EE"/>
    <w:rsid w:val="00234253"/>
    <w:rsid w:val="0023625D"/>
    <w:rsid w:val="00246744"/>
    <w:rsid w:val="00253817"/>
    <w:rsid w:val="002603F1"/>
    <w:rsid w:val="00266ED3"/>
    <w:rsid w:val="00267CD1"/>
    <w:rsid w:val="00275124"/>
    <w:rsid w:val="002831D1"/>
    <w:rsid w:val="002A6993"/>
    <w:rsid w:val="002B079D"/>
    <w:rsid w:val="002B4CC9"/>
    <w:rsid w:val="002D50B4"/>
    <w:rsid w:val="002E53F4"/>
    <w:rsid w:val="0031245D"/>
    <w:rsid w:val="00313CD9"/>
    <w:rsid w:val="00322E51"/>
    <w:rsid w:val="00361F01"/>
    <w:rsid w:val="0036242C"/>
    <w:rsid w:val="00371B68"/>
    <w:rsid w:val="00375336"/>
    <w:rsid w:val="00384AEB"/>
    <w:rsid w:val="00386167"/>
    <w:rsid w:val="00395A2C"/>
    <w:rsid w:val="003A3767"/>
    <w:rsid w:val="003C17E3"/>
    <w:rsid w:val="003C5BB3"/>
    <w:rsid w:val="003D2AC4"/>
    <w:rsid w:val="003E10DA"/>
    <w:rsid w:val="003E2278"/>
    <w:rsid w:val="003E22F5"/>
    <w:rsid w:val="003F1F61"/>
    <w:rsid w:val="003F36B5"/>
    <w:rsid w:val="003F6C09"/>
    <w:rsid w:val="00420628"/>
    <w:rsid w:val="00427518"/>
    <w:rsid w:val="00443C13"/>
    <w:rsid w:val="00464295"/>
    <w:rsid w:val="00481D9F"/>
    <w:rsid w:val="00493290"/>
    <w:rsid w:val="004A4DC8"/>
    <w:rsid w:val="004C1851"/>
    <w:rsid w:val="004C2F18"/>
    <w:rsid w:val="004D0972"/>
    <w:rsid w:val="00502C90"/>
    <w:rsid w:val="00513094"/>
    <w:rsid w:val="00524367"/>
    <w:rsid w:val="005301DD"/>
    <w:rsid w:val="00531A39"/>
    <w:rsid w:val="00546689"/>
    <w:rsid w:val="0055057D"/>
    <w:rsid w:val="005530F7"/>
    <w:rsid w:val="00554EA9"/>
    <w:rsid w:val="00560EAD"/>
    <w:rsid w:val="00563C5C"/>
    <w:rsid w:val="00565D40"/>
    <w:rsid w:val="00567ED7"/>
    <w:rsid w:val="00574874"/>
    <w:rsid w:val="005B40AF"/>
    <w:rsid w:val="005F58C7"/>
    <w:rsid w:val="005F6A12"/>
    <w:rsid w:val="005F7619"/>
    <w:rsid w:val="006002A9"/>
    <w:rsid w:val="00607802"/>
    <w:rsid w:val="006123B0"/>
    <w:rsid w:val="006232C2"/>
    <w:rsid w:val="00623F94"/>
    <w:rsid w:val="00650D8E"/>
    <w:rsid w:val="00652750"/>
    <w:rsid w:val="006669D0"/>
    <w:rsid w:val="0067165A"/>
    <w:rsid w:val="00671EFB"/>
    <w:rsid w:val="00682BC5"/>
    <w:rsid w:val="0068703D"/>
    <w:rsid w:val="00697C22"/>
    <w:rsid w:val="006C6B17"/>
    <w:rsid w:val="006D0841"/>
    <w:rsid w:val="006D35BD"/>
    <w:rsid w:val="00742EB6"/>
    <w:rsid w:val="0074428C"/>
    <w:rsid w:val="007505F6"/>
    <w:rsid w:val="00751B61"/>
    <w:rsid w:val="00757AAA"/>
    <w:rsid w:val="00776602"/>
    <w:rsid w:val="00790547"/>
    <w:rsid w:val="00795C4E"/>
    <w:rsid w:val="00796C76"/>
    <w:rsid w:val="007970B1"/>
    <w:rsid w:val="007A01C2"/>
    <w:rsid w:val="007C3F65"/>
    <w:rsid w:val="007D35B7"/>
    <w:rsid w:val="007D566E"/>
    <w:rsid w:val="007D6696"/>
    <w:rsid w:val="007E4D2D"/>
    <w:rsid w:val="008010A3"/>
    <w:rsid w:val="00811E51"/>
    <w:rsid w:val="00813899"/>
    <w:rsid w:val="00813D39"/>
    <w:rsid w:val="00821341"/>
    <w:rsid w:val="00822C77"/>
    <w:rsid w:val="0083426A"/>
    <w:rsid w:val="00837A68"/>
    <w:rsid w:val="00855C06"/>
    <w:rsid w:val="008869C5"/>
    <w:rsid w:val="008A3922"/>
    <w:rsid w:val="008D3494"/>
    <w:rsid w:val="008F3089"/>
    <w:rsid w:val="00902020"/>
    <w:rsid w:val="009106E0"/>
    <w:rsid w:val="00912A44"/>
    <w:rsid w:val="00913443"/>
    <w:rsid w:val="009175D7"/>
    <w:rsid w:val="00937D6D"/>
    <w:rsid w:val="00940E78"/>
    <w:rsid w:val="00954C21"/>
    <w:rsid w:val="009554BC"/>
    <w:rsid w:val="0095581A"/>
    <w:rsid w:val="00970AF6"/>
    <w:rsid w:val="009C03A1"/>
    <w:rsid w:val="009C0A96"/>
    <w:rsid w:val="009C108A"/>
    <w:rsid w:val="009C4B9D"/>
    <w:rsid w:val="009D2BA5"/>
    <w:rsid w:val="009D2BFE"/>
    <w:rsid w:val="009D73A7"/>
    <w:rsid w:val="009E2CBF"/>
    <w:rsid w:val="009E7E23"/>
    <w:rsid w:val="00A00401"/>
    <w:rsid w:val="00A06BDB"/>
    <w:rsid w:val="00A0754F"/>
    <w:rsid w:val="00A16A6B"/>
    <w:rsid w:val="00A34DCF"/>
    <w:rsid w:val="00A46981"/>
    <w:rsid w:val="00A93186"/>
    <w:rsid w:val="00A946EA"/>
    <w:rsid w:val="00A952F6"/>
    <w:rsid w:val="00AC6B3D"/>
    <w:rsid w:val="00B0230F"/>
    <w:rsid w:val="00B03E37"/>
    <w:rsid w:val="00B164AA"/>
    <w:rsid w:val="00B21DD4"/>
    <w:rsid w:val="00B22621"/>
    <w:rsid w:val="00B3018E"/>
    <w:rsid w:val="00B5204F"/>
    <w:rsid w:val="00B55930"/>
    <w:rsid w:val="00B57068"/>
    <w:rsid w:val="00B61983"/>
    <w:rsid w:val="00B737B0"/>
    <w:rsid w:val="00B96C41"/>
    <w:rsid w:val="00BC372D"/>
    <w:rsid w:val="00BC3CD7"/>
    <w:rsid w:val="00BD5CF6"/>
    <w:rsid w:val="00BF0D65"/>
    <w:rsid w:val="00C071A3"/>
    <w:rsid w:val="00C333EC"/>
    <w:rsid w:val="00C712D3"/>
    <w:rsid w:val="00C71840"/>
    <w:rsid w:val="00C86C1B"/>
    <w:rsid w:val="00CA78F6"/>
    <w:rsid w:val="00CB1ED7"/>
    <w:rsid w:val="00CC3B1D"/>
    <w:rsid w:val="00CE1628"/>
    <w:rsid w:val="00CF0A62"/>
    <w:rsid w:val="00CF7D53"/>
    <w:rsid w:val="00D17F73"/>
    <w:rsid w:val="00D22DE6"/>
    <w:rsid w:val="00D30DA5"/>
    <w:rsid w:val="00D43B9D"/>
    <w:rsid w:val="00D521EA"/>
    <w:rsid w:val="00D54028"/>
    <w:rsid w:val="00D75CDF"/>
    <w:rsid w:val="00D90578"/>
    <w:rsid w:val="00D908C9"/>
    <w:rsid w:val="00D90AC7"/>
    <w:rsid w:val="00D96900"/>
    <w:rsid w:val="00DA1DFC"/>
    <w:rsid w:val="00DA6D3E"/>
    <w:rsid w:val="00DC1D79"/>
    <w:rsid w:val="00DC7657"/>
    <w:rsid w:val="00DD0E70"/>
    <w:rsid w:val="00DD2844"/>
    <w:rsid w:val="00DD423A"/>
    <w:rsid w:val="00DF11D7"/>
    <w:rsid w:val="00DF477D"/>
    <w:rsid w:val="00DF5CCE"/>
    <w:rsid w:val="00E1358B"/>
    <w:rsid w:val="00E140A9"/>
    <w:rsid w:val="00E23E92"/>
    <w:rsid w:val="00E52B8B"/>
    <w:rsid w:val="00E535D1"/>
    <w:rsid w:val="00E64E83"/>
    <w:rsid w:val="00E760C4"/>
    <w:rsid w:val="00E8221D"/>
    <w:rsid w:val="00E92B3E"/>
    <w:rsid w:val="00E93D97"/>
    <w:rsid w:val="00EA13D4"/>
    <w:rsid w:val="00EA645D"/>
    <w:rsid w:val="00EA7BED"/>
    <w:rsid w:val="00EE772F"/>
    <w:rsid w:val="00EF24AB"/>
    <w:rsid w:val="00EF3E87"/>
    <w:rsid w:val="00F06A31"/>
    <w:rsid w:val="00F0706B"/>
    <w:rsid w:val="00F2275C"/>
    <w:rsid w:val="00F22A33"/>
    <w:rsid w:val="00F30216"/>
    <w:rsid w:val="00F30EE8"/>
    <w:rsid w:val="00F347E6"/>
    <w:rsid w:val="00F42E45"/>
    <w:rsid w:val="00F45CF9"/>
    <w:rsid w:val="00F46B77"/>
    <w:rsid w:val="00F5436E"/>
    <w:rsid w:val="00F6015B"/>
    <w:rsid w:val="00FB3352"/>
    <w:rsid w:val="00FC59BF"/>
    <w:rsid w:val="00FF6D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01D2BB"/>
  <w15:docId w15:val="{88F988B3-0D3F-48E6-A4AB-3E4F916B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 w:type="table" w:styleId="TableGrid">
    <w:name w:val="Table Grid"/>
    <w:basedOn w:val="TableNormal"/>
    <w:uiPriority w:val="39"/>
    <w:rsid w:val="00EA7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140B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348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73221">
      <w:bodyDiv w:val="1"/>
      <w:marLeft w:val="0"/>
      <w:marRight w:val="0"/>
      <w:marTop w:val="0"/>
      <w:marBottom w:val="0"/>
      <w:divBdr>
        <w:top w:val="none" w:sz="0" w:space="0" w:color="auto"/>
        <w:left w:val="none" w:sz="0" w:space="0" w:color="auto"/>
        <w:bottom w:val="none" w:sz="0" w:space="0" w:color="auto"/>
        <w:right w:val="none" w:sz="0" w:space="0" w:color="auto"/>
      </w:divBdr>
    </w:div>
    <w:div w:id="149279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istory.org.uk/higher-ed/categories/905/module/8712/podcasts-britain-and-transatlantic-slavery"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istoricengland.org.uk/content/docs/education/explorer/african-lives-northern-england-book-list-doc"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ewcastle-antiquaries.org.uk/clearsight/documents/uploaded/African_Lives_Calendar_2021_final_proof.pdf"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ewcastle-antiquaries.org.uk/index.php?pageId=78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hyperlink" Target="mailto:bpg@blueyonder.co.uk" TargetMode="External"/><Relationship Id="rId1" Type="http://schemas.openxmlformats.org/officeDocument/2006/relationships/hyperlink" Target="mailto:bpg@blueyond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7B8FA9C4496643A3364BAD06B7A8E6" ma:contentTypeVersion="14" ma:contentTypeDescription="Create a new document." ma:contentTypeScope="" ma:versionID="bc65522e6926bd623cf5ab6ae3c30f73">
  <xsd:schema xmlns:xsd="http://www.w3.org/2001/XMLSchema" xmlns:xs="http://www.w3.org/2001/XMLSchema" xmlns:p="http://schemas.microsoft.com/office/2006/metadata/properties" xmlns:ns3="889b6155-cf3c-45bb-b42b-07061d98ac44" xmlns:ns4="202ec51b-5f43-4cc0-b714-70aa5cb8cc5b" targetNamespace="http://schemas.microsoft.com/office/2006/metadata/properties" ma:root="true" ma:fieldsID="98d32789e9b10bdc8c50c5055dd77445" ns3:_="" ns4:_="">
    <xsd:import namespace="889b6155-cf3c-45bb-b42b-07061d98ac44"/>
    <xsd:import namespace="202ec51b-5f43-4cc0-b714-70aa5cb8cc5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6155-cf3c-45bb-b42b-07061d98ac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2ec51b-5f43-4cc0-b714-70aa5cb8cc5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16CC0-4CD3-4859-86FD-457E302A2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b6155-cf3c-45bb-b42b-07061d98ac44"/>
    <ds:schemaRef ds:uri="202ec51b-5f43-4cc0-b714-70aa5cb8c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6F8A4-EBBB-4B12-B146-256C7E07B5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6C1CD7-793E-49C2-8F6B-D206E57E5708}">
  <ds:schemaRefs>
    <ds:schemaRef ds:uri="http://schemas.microsoft.com/sharepoint/v3/contenttype/forms"/>
  </ds:schemaRefs>
</ds:datastoreItem>
</file>

<file path=customXml/itemProps4.xml><?xml version="1.0" encoding="utf-8"?>
<ds:datastoreItem xmlns:ds="http://schemas.openxmlformats.org/officeDocument/2006/customXml" ds:itemID="{7668335D-6579-4097-A064-FDA85530F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1630</Words>
  <Characters>9292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Millington-Evans</dc:creator>
  <cp:lastModifiedBy>McHarg, Catherine</cp:lastModifiedBy>
  <cp:revision>5</cp:revision>
  <cp:lastPrinted>2015-05-19T21:41:00Z</cp:lastPrinted>
  <dcterms:created xsi:type="dcterms:W3CDTF">2021-10-13T09:20:00Z</dcterms:created>
  <dcterms:modified xsi:type="dcterms:W3CDTF">2021-10-13T09:22:00Z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0x010100D67B8FA9C4496643A3364BAD06B7A8E6</vt:lpwstr>
  </property>
</Properties>
</file>